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BBD2" w14:textId="5F1C9969" w:rsidR="00047B73" w:rsidRDefault="00100469">
      <w:r>
        <w:t xml:space="preserve">Supplement </w:t>
      </w:r>
      <w:r w:rsidR="00047B73">
        <w:t xml:space="preserve">3: Hoofdthema, </w:t>
      </w:r>
      <w:proofErr w:type="spellStart"/>
      <w:r w:rsidR="00047B73">
        <w:t>subthema</w:t>
      </w:r>
      <w:proofErr w:type="spellEnd"/>
      <w:r w:rsidR="00047B73">
        <w:t xml:space="preserve"> en ondersteunend citaat</w:t>
      </w:r>
    </w:p>
    <w:tbl>
      <w:tblPr>
        <w:tblStyle w:val="Tabelraster"/>
        <w:tblW w:w="10490" w:type="dxa"/>
        <w:tblInd w:w="-714" w:type="dxa"/>
        <w:tblLook w:val="04A0" w:firstRow="1" w:lastRow="0" w:firstColumn="1" w:lastColumn="0" w:noHBand="0" w:noVBand="1"/>
      </w:tblPr>
      <w:tblGrid>
        <w:gridCol w:w="2410"/>
        <w:gridCol w:w="1843"/>
        <w:gridCol w:w="6237"/>
      </w:tblGrid>
      <w:tr w:rsidR="00047B73" w14:paraId="3820AB63" w14:textId="77777777" w:rsidTr="00B7430E">
        <w:tc>
          <w:tcPr>
            <w:tcW w:w="2410" w:type="dxa"/>
          </w:tcPr>
          <w:p w14:paraId="4AA1C10B" w14:textId="06E33A16" w:rsidR="00047B73" w:rsidRDefault="00047B73">
            <w:r>
              <w:t>Hoofdthema</w:t>
            </w:r>
          </w:p>
        </w:tc>
        <w:tc>
          <w:tcPr>
            <w:tcW w:w="1843" w:type="dxa"/>
          </w:tcPr>
          <w:p w14:paraId="3A77A35B" w14:textId="47507E2A" w:rsidR="00047B73" w:rsidRDefault="00047B73">
            <w:proofErr w:type="spellStart"/>
            <w:r>
              <w:t>Subthema</w:t>
            </w:r>
            <w:proofErr w:type="spellEnd"/>
          </w:p>
        </w:tc>
        <w:tc>
          <w:tcPr>
            <w:tcW w:w="6237" w:type="dxa"/>
          </w:tcPr>
          <w:p w14:paraId="1AC2A42A" w14:textId="53053BAD" w:rsidR="00047B73" w:rsidRDefault="00047B73">
            <w:r>
              <w:t>Ondersteunend citaat</w:t>
            </w:r>
          </w:p>
        </w:tc>
      </w:tr>
      <w:tr w:rsidR="00047B73" w14:paraId="682A8694" w14:textId="77777777" w:rsidTr="00B7430E">
        <w:tc>
          <w:tcPr>
            <w:tcW w:w="2410" w:type="dxa"/>
            <w:vMerge w:val="restart"/>
          </w:tcPr>
          <w:p w14:paraId="585BBD6B" w14:textId="05DB02DB" w:rsidR="00047B73" w:rsidRDefault="00047B73">
            <w:r>
              <w:t>1 Fysieke opluchting</w:t>
            </w:r>
          </w:p>
        </w:tc>
        <w:tc>
          <w:tcPr>
            <w:tcW w:w="1843" w:type="dxa"/>
          </w:tcPr>
          <w:p w14:paraId="527EA483" w14:textId="41C3A4E7" w:rsidR="00047B73" w:rsidRDefault="00047B73">
            <w:r>
              <w:t>Mucoviscidose symptomen</w:t>
            </w:r>
          </w:p>
        </w:tc>
        <w:tc>
          <w:tcPr>
            <w:tcW w:w="6237" w:type="dxa"/>
          </w:tcPr>
          <w:p w14:paraId="776ACF96" w14:textId="4D0F4D62" w:rsidR="00047B73" w:rsidRDefault="00047B73" w:rsidP="00047B73">
            <w:pPr>
              <w:pStyle w:val="Lijstalinea"/>
              <w:numPr>
                <w:ilvl w:val="0"/>
                <w:numId w:val="1"/>
              </w:numPr>
            </w:pPr>
            <w:r>
              <w:t xml:space="preserve">‘Puur fysiek of qua ziektegevoel heb ik geen last meer van </w:t>
            </w:r>
            <w:r w:rsidR="006D07EB">
              <w:t>mijn mucoviscidose</w:t>
            </w:r>
            <w:r>
              <w:t>. … Ik merk niet eens meer dat er iets mis is.’</w:t>
            </w:r>
          </w:p>
          <w:p w14:paraId="17E55363" w14:textId="77777777" w:rsidR="00047B73" w:rsidRDefault="00047B73" w:rsidP="00047B73">
            <w:pPr>
              <w:pStyle w:val="Lijstalinea"/>
              <w:numPr>
                <w:ilvl w:val="0"/>
                <w:numId w:val="1"/>
              </w:numPr>
            </w:pPr>
            <w:r w:rsidRPr="00047B73">
              <w:t>‘Ik had last van een druk op mijn borst en hoofdpijn omdat ik te weinig zuurstof kreeg. Nu heb ik geen pijn meer, wat ik ook doe.’</w:t>
            </w:r>
          </w:p>
          <w:p w14:paraId="5F7A0BFB" w14:textId="0A7A7BA0" w:rsidR="00047B73" w:rsidRDefault="00047B73" w:rsidP="00047B73">
            <w:pPr>
              <w:pStyle w:val="Lijstalinea"/>
              <w:numPr>
                <w:ilvl w:val="0"/>
                <w:numId w:val="1"/>
              </w:numPr>
            </w:pPr>
            <w:r w:rsidRPr="00047B73">
              <w:t>‘Mijn slaappatroon is 's nachts genormaliseerd. Vóór ETI maakte het hoesten me continu wakker. Mijn nachten waren erg onderbroken.’</w:t>
            </w:r>
          </w:p>
        </w:tc>
      </w:tr>
      <w:tr w:rsidR="00047B73" w14:paraId="4D150025" w14:textId="77777777" w:rsidTr="00B7430E">
        <w:tc>
          <w:tcPr>
            <w:tcW w:w="2410" w:type="dxa"/>
            <w:vMerge/>
          </w:tcPr>
          <w:p w14:paraId="4279D945" w14:textId="6A3B1980" w:rsidR="00047B73" w:rsidRDefault="00047B73"/>
        </w:tc>
        <w:tc>
          <w:tcPr>
            <w:tcW w:w="1843" w:type="dxa"/>
          </w:tcPr>
          <w:p w14:paraId="57910F6C" w14:textId="7979AF26" w:rsidR="00047B73" w:rsidRDefault="00047B73">
            <w:r>
              <w:t>Leven vol energie</w:t>
            </w:r>
          </w:p>
        </w:tc>
        <w:tc>
          <w:tcPr>
            <w:tcW w:w="6237" w:type="dxa"/>
          </w:tcPr>
          <w:p w14:paraId="73097687" w14:textId="7343D1AA" w:rsidR="00047B73" w:rsidRDefault="00047B73" w:rsidP="00047B73">
            <w:pPr>
              <w:pStyle w:val="Lijstalinea"/>
              <w:numPr>
                <w:ilvl w:val="0"/>
                <w:numId w:val="1"/>
              </w:numPr>
            </w:pPr>
            <w:r w:rsidRPr="00047B73">
              <w:t>‘Ik kan terug stofzuigen, mijn auto wassen of onkruid plukken in de tuin. Ik ben gewoon blij dat ik die stomme dingen weer kan doen!’</w:t>
            </w:r>
          </w:p>
        </w:tc>
      </w:tr>
      <w:tr w:rsidR="00047B73" w14:paraId="0E9C6F85" w14:textId="77777777" w:rsidTr="00B7430E">
        <w:tc>
          <w:tcPr>
            <w:tcW w:w="2410" w:type="dxa"/>
            <w:vMerge/>
          </w:tcPr>
          <w:p w14:paraId="39B362E2" w14:textId="31E2E2D3" w:rsidR="00047B73" w:rsidRDefault="00047B73"/>
        </w:tc>
        <w:tc>
          <w:tcPr>
            <w:tcW w:w="1843" w:type="dxa"/>
          </w:tcPr>
          <w:p w14:paraId="31E550F8" w14:textId="478F0B8C" w:rsidR="00047B73" w:rsidRDefault="00047B73">
            <w:r>
              <w:t>Behandelzwaarte</w:t>
            </w:r>
          </w:p>
        </w:tc>
        <w:tc>
          <w:tcPr>
            <w:tcW w:w="6237" w:type="dxa"/>
          </w:tcPr>
          <w:p w14:paraId="207E17D5" w14:textId="77777777" w:rsidR="00047B73" w:rsidRDefault="00047B73" w:rsidP="00047B73">
            <w:pPr>
              <w:pStyle w:val="Lijstalinea"/>
              <w:numPr>
                <w:ilvl w:val="0"/>
                <w:numId w:val="1"/>
              </w:numPr>
            </w:pPr>
            <w:r w:rsidRPr="00047B73">
              <w:t>‘Ik kon mijn gezondheid beschrijven als een parabool. Het verbeterde met antibiotica, maar verslechterde zonder. En nu, met ETI, blijft het stabiel.’</w:t>
            </w:r>
          </w:p>
          <w:p w14:paraId="455FFDE7" w14:textId="744BB952" w:rsidR="00047B73" w:rsidRDefault="00047B73" w:rsidP="00047B73">
            <w:pPr>
              <w:pStyle w:val="Lijstalinea"/>
              <w:numPr>
                <w:ilvl w:val="0"/>
                <w:numId w:val="1"/>
              </w:numPr>
            </w:pPr>
            <w:r w:rsidRPr="00047B73">
              <w:t>‘Voor ETI had ik fysiotherapie hard nodig. Ik kon mij ergeren als het niet 100% lukte. Nu, als het eens wegvalt, vind ik dat niet erg.’</w:t>
            </w:r>
          </w:p>
        </w:tc>
      </w:tr>
      <w:tr w:rsidR="00047B73" w14:paraId="3BF316C6" w14:textId="77777777" w:rsidTr="00B7430E">
        <w:tc>
          <w:tcPr>
            <w:tcW w:w="2410" w:type="dxa"/>
            <w:vMerge w:val="restart"/>
          </w:tcPr>
          <w:p w14:paraId="226F0AAC" w14:textId="784E2B93" w:rsidR="00047B73" w:rsidRDefault="00047B73">
            <w:r>
              <w:t>2 Emotionele adaptatie</w:t>
            </w:r>
          </w:p>
        </w:tc>
        <w:tc>
          <w:tcPr>
            <w:tcW w:w="1843" w:type="dxa"/>
          </w:tcPr>
          <w:p w14:paraId="18F93BA8" w14:textId="0EBE0A8B" w:rsidR="00047B73" w:rsidRDefault="00047B73">
            <w:r>
              <w:t>Innerlijke vreugde</w:t>
            </w:r>
          </w:p>
        </w:tc>
        <w:tc>
          <w:tcPr>
            <w:tcW w:w="6237" w:type="dxa"/>
          </w:tcPr>
          <w:p w14:paraId="67B36B98" w14:textId="77777777" w:rsidR="00047B73" w:rsidRDefault="00047B73" w:rsidP="00047B73">
            <w:pPr>
              <w:pStyle w:val="Lijstalinea"/>
              <w:numPr>
                <w:ilvl w:val="0"/>
                <w:numId w:val="1"/>
              </w:numPr>
            </w:pPr>
            <w:r w:rsidRPr="00047B73">
              <w:t>‘Ik ben vrolijker dan vroeger en lach meer. Ik ben gelukkiger, omdat ik me niet de hele tijd zorgen hoef te maken.’</w:t>
            </w:r>
          </w:p>
          <w:p w14:paraId="2C726756" w14:textId="3DDCD836" w:rsidR="00047B73" w:rsidRDefault="00047B73" w:rsidP="00047B73">
            <w:pPr>
              <w:pStyle w:val="Lijstalinea"/>
              <w:numPr>
                <w:ilvl w:val="0"/>
                <w:numId w:val="1"/>
              </w:numPr>
            </w:pPr>
            <w:r w:rsidRPr="00047B73">
              <w:t>‘Als er nu iets positiefs gebeurt, kan ik er meer van genieten, omdat ik weet hoe moeilijk het vroeger was.</w:t>
            </w:r>
          </w:p>
        </w:tc>
      </w:tr>
      <w:tr w:rsidR="00047B73" w14:paraId="70FBE458" w14:textId="77777777" w:rsidTr="00B7430E">
        <w:tc>
          <w:tcPr>
            <w:tcW w:w="2410" w:type="dxa"/>
            <w:vMerge/>
          </w:tcPr>
          <w:p w14:paraId="77BD7D2C" w14:textId="77777777" w:rsidR="00047B73" w:rsidRDefault="00047B73"/>
        </w:tc>
        <w:tc>
          <w:tcPr>
            <w:tcW w:w="1843" w:type="dxa"/>
          </w:tcPr>
          <w:p w14:paraId="3B77F99F" w14:textId="579E6B30" w:rsidR="00047B73" w:rsidRDefault="00047B73">
            <w:r>
              <w:t>Stille gedachten</w:t>
            </w:r>
          </w:p>
        </w:tc>
        <w:tc>
          <w:tcPr>
            <w:tcW w:w="6237" w:type="dxa"/>
          </w:tcPr>
          <w:p w14:paraId="03816F62" w14:textId="77777777" w:rsidR="00047B73" w:rsidRDefault="00047B73" w:rsidP="00047B73">
            <w:pPr>
              <w:pStyle w:val="Lijstalinea"/>
              <w:numPr>
                <w:ilvl w:val="0"/>
                <w:numId w:val="1"/>
              </w:numPr>
            </w:pPr>
            <w:r w:rsidRPr="00047B73">
              <w:t>‘Ik was de hele tijd verdrietig en angstig. Ik begon te huilen, maar ik wist niet waarom. Ik kan alleen zeggen dat er iets niet juist voelde.’</w:t>
            </w:r>
          </w:p>
          <w:p w14:paraId="210DA579" w14:textId="77777777" w:rsidR="00047B73" w:rsidRDefault="00047B73" w:rsidP="00047B73">
            <w:pPr>
              <w:pStyle w:val="Lijstalinea"/>
              <w:numPr>
                <w:ilvl w:val="0"/>
                <w:numId w:val="1"/>
              </w:numPr>
            </w:pPr>
            <w:r w:rsidRPr="00047B73">
              <w:t>‘Ik heb het gevoel dat ik niets heb opgebouwd in mijn leven. Nu ik ouder ga worden, maakt het mij ongerust en onzeker. Zal ik kunnen werken? Zal ik het financieel redden? Vroeger dacht ik hier niet over na, omdat ik niet lang meer zou leven.’</w:t>
            </w:r>
          </w:p>
          <w:p w14:paraId="57FB7517" w14:textId="77777777" w:rsidR="00047B73" w:rsidRDefault="00047B73" w:rsidP="00047B73">
            <w:pPr>
              <w:pStyle w:val="Lijstalinea"/>
              <w:numPr>
                <w:ilvl w:val="0"/>
                <w:numId w:val="1"/>
              </w:numPr>
            </w:pPr>
            <w:r w:rsidRPr="00047B73">
              <w:t>‘Ik had het idee van doodgaan geaccepteerd; mijn lijden ging eindelijk ophouden. Maar met ETI had ik opeens nog zoveel jaren te gaan. Ik wist niet wat er gebeurde: plots leek alles terug mogelijk. Hoe ga je daarmee om? Ik raakte in paniek en voelde me suïcidaal. Dat was een heel vreemde ervaring.'</w:t>
            </w:r>
          </w:p>
          <w:p w14:paraId="3F1F884A" w14:textId="77777777" w:rsidR="00047B73" w:rsidRDefault="00047B73" w:rsidP="00047B73">
            <w:pPr>
              <w:pStyle w:val="Lijstalinea"/>
              <w:numPr>
                <w:ilvl w:val="0"/>
                <w:numId w:val="1"/>
              </w:numPr>
            </w:pPr>
            <w:r w:rsidRPr="00047B73">
              <w:t>‘Het ene moment voelde ik me intens gelukkig, bijna manisch. Het volgende moment voelde ik me diep ongelukkig, depressief zelfs, en durfde ik het huis niet uit.'</w:t>
            </w:r>
          </w:p>
          <w:p w14:paraId="04B00D53" w14:textId="63F6B5B5" w:rsidR="00047B73" w:rsidRDefault="00047B73" w:rsidP="00047B73">
            <w:pPr>
              <w:pStyle w:val="Lijstalinea"/>
              <w:numPr>
                <w:ilvl w:val="0"/>
                <w:numId w:val="1"/>
              </w:numPr>
            </w:pPr>
            <w:r w:rsidRPr="00047B73">
              <w:t>‘Een maand na ETI begon ik te huilen tijdens een ziekenhuiscontrole. Ik wilde stoppen omdat ik me slecht voelde, maar besefte dat ik dankzij ETI niet meer maandelijks heropgenomen hoefde te worden. Ik heb uiteindelijk besloten de psychische klachten te accepteren, gezien ETI mij lichamelijk echt vooruithelpt.’</w:t>
            </w:r>
          </w:p>
        </w:tc>
      </w:tr>
      <w:tr w:rsidR="00047B73" w14:paraId="49554609" w14:textId="77777777" w:rsidTr="00B7430E">
        <w:tc>
          <w:tcPr>
            <w:tcW w:w="2410" w:type="dxa"/>
            <w:vMerge w:val="restart"/>
          </w:tcPr>
          <w:p w14:paraId="0A73F0D8" w14:textId="6CE2E545" w:rsidR="00047B73" w:rsidRDefault="00047B73">
            <w:r>
              <w:t>3 Zelfontplooiing</w:t>
            </w:r>
          </w:p>
        </w:tc>
        <w:tc>
          <w:tcPr>
            <w:tcW w:w="1843" w:type="dxa"/>
          </w:tcPr>
          <w:p w14:paraId="1CEB3F1A" w14:textId="3CD0FF3A" w:rsidR="00047B73" w:rsidRDefault="00047B73">
            <w:r>
              <w:t>Een tweede adem</w:t>
            </w:r>
          </w:p>
        </w:tc>
        <w:tc>
          <w:tcPr>
            <w:tcW w:w="6237" w:type="dxa"/>
          </w:tcPr>
          <w:p w14:paraId="19A4637F" w14:textId="77777777" w:rsidR="00047B73" w:rsidRDefault="00047B73" w:rsidP="00047B73">
            <w:pPr>
              <w:pStyle w:val="Lijstalinea"/>
              <w:numPr>
                <w:ilvl w:val="0"/>
                <w:numId w:val="1"/>
              </w:numPr>
            </w:pPr>
            <w:r w:rsidRPr="00047B73">
              <w:t>‘Ik wil de jaren inhalen dat ik ziek ben geweest. Ik heb zoveel niet kunnen doen, maar nu kan het eindelijk!’</w:t>
            </w:r>
          </w:p>
          <w:p w14:paraId="6B8711FA" w14:textId="77777777" w:rsidR="00047B73" w:rsidRDefault="00047B73" w:rsidP="00047B73">
            <w:pPr>
              <w:pStyle w:val="Lijstalinea"/>
              <w:numPr>
                <w:ilvl w:val="0"/>
                <w:numId w:val="1"/>
              </w:numPr>
            </w:pPr>
            <w:r w:rsidRPr="00047B73">
              <w:t>'Ik denk erover om zwanger te worden, of dat mogelijk zou zijn.’</w:t>
            </w:r>
          </w:p>
          <w:p w14:paraId="076ABA4C" w14:textId="77777777" w:rsidR="00047B73" w:rsidRDefault="00047B73" w:rsidP="00047B73">
            <w:pPr>
              <w:pStyle w:val="Lijstalinea"/>
              <w:numPr>
                <w:ilvl w:val="0"/>
                <w:numId w:val="1"/>
              </w:numPr>
            </w:pPr>
            <w:r w:rsidRPr="00047B73">
              <w:t>‘Ik heb nooit de behoefte gehad aan een vaste relatie, omdat ik zou sterven. ... Nu zoek ik een partner om mijn hele leven mee te delen.'</w:t>
            </w:r>
          </w:p>
          <w:p w14:paraId="4A7A4577" w14:textId="77777777" w:rsidR="00047B73" w:rsidRDefault="00047B73" w:rsidP="00047B73">
            <w:pPr>
              <w:pStyle w:val="Lijstalinea"/>
              <w:numPr>
                <w:ilvl w:val="0"/>
                <w:numId w:val="1"/>
              </w:numPr>
            </w:pPr>
            <w:r w:rsidRPr="00047B73">
              <w:lastRenderedPageBreak/>
              <w:t>‘Ik had nooit gedacht zo snel op mezelf te wonen. Dat was vroeger niet mogelijk, omdat ik constant fysieke zorg nodig had.'</w:t>
            </w:r>
          </w:p>
          <w:p w14:paraId="07E07781" w14:textId="5093C9EA" w:rsidR="00047B73" w:rsidRDefault="00047B73" w:rsidP="00047B73">
            <w:pPr>
              <w:pStyle w:val="Lijstalinea"/>
              <w:numPr>
                <w:ilvl w:val="0"/>
                <w:numId w:val="1"/>
              </w:numPr>
            </w:pPr>
            <w:r w:rsidRPr="00047B73">
              <w:t>‘Ik had een longtransplantatie nodig, maar weigerde. Ik had vrede genomen met het idee dat ik zou sterven. ... Nu heb ik een totaal andere toekomst voor me. Ik ga mijn studie afmaken, iets waarvan ik nooit gedacht had dat het mogelijk zou zijn.’</w:t>
            </w:r>
          </w:p>
        </w:tc>
      </w:tr>
      <w:tr w:rsidR="00047B73" w14:paraId="7A069301" w14:textId="77777777" w:rsidTr="00B7430E">
        <w:tc>
          <w:tcPr>
            <w:tcW w:w="2410" w:type="dxa"/>
            <w:vMerge/>
          </w:tcPr>
          <w:p w14:paraId="676CAD9F" w14:textId="06FB2C65" w:rsidR="00047B73" w:rsidRDefault="00047B73"/>
        </w:tc>
        <w:tc>
          <w:tcPr>
            <w:tcW w:w="1843" w:type="dxa"/>
          </w:tcPr>
          <w:p w14:paraId="4F4D8B3F" w14:textId="6902FF15" w:rsidR="00047B73" w:rsidRDefault="00047B73">
            <w:r>
              <w:t>Onzekerheid in het onbekende</w:t>
            </w:r>
          </w:p>
        </w:tc>
        <w:tc>
          <w:tcPr>
            <w:tcW w:w="6237" w:type="dxa"/>
          </w:tcPr>
          <w:p w14:paraId="7A3BE173" w14:textId="77777777" w:rsidR="00047B73" w:rsidRDefault="00047B73" w:rsidP="00047B73">
            <w:pPr>
              <w:pStyle w:val="Lijstalinea"/>
              <w:numPr>
                <w:ilvl w:val="0"/>
                <w:numId w:val="1"/>
              </w:numPr>
            </w:pPr>
            <w:r w:rsidRPr="00047B73">
              <w:t>‘Ik ben gelukkig, maar blijf met gemengde gevoelens zitten. Ik stel mezelf nu pas de vragen: wil ik alleen wonen, iemand ontmoeten, een baan vinden? ... Dat zijn dingen waar ik me vroeger geen zorgen over hoefde te maken, omdat ik voelde dat mijn lichaam het niet lang meer zou volhouden.’</w:t>
            </w:r>
          </w:p>
          <w:p w14:paraId="6CE3CB99" w14:textId="0A09FE7A" w:rsidR="00047B73" w:rsidRDefault="00047B73" w:rsidP="00047B73">
            <w:pPr>
              <w:pStyle w:val="Lijstalinea"/>
              <w:numPr>
                <w:ilvl w:val="0"/>
                <w:numId w:val="1"/>
              </w:numPr>
            </w:pPr>
            <w:r w:rsidRPr="00047B73">
              <w:t>‘Ik voel me terug gezond en fysiek sterker. We zouden kunnen beginnen aan de renovatiewerken van ons huis, maar dat blijft een risico, want wie zegt dat ETI blijft werken?’</w:t>
            </w:r>
          </w:p>
        </w:tc>
      </w:tr>
    </w:tbl>
    <w:p w14:paraId="1F462510" w14:textId="77777777" w:rsidR="00047B73" w:rsidRDefault="00047B73"/>
    <w:sectPr w:rsidR="00047B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26279"/>
    <w:multiLevelType w:val="hybridMultilevel"/>
    <w:tmpl w:val="F2A8D03C"/>
    <w:lvl w:ilvl="0" w:tplc="2DD6F1BA">
      <w:start w:val="1"/>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213898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73"/>
    <w:rsid w:val="00047B73"/>
    <w:rsid w:val="00100469"/>
    <w:rsid w:val="0057449F"/>
    <w:rsid w:val="005D6014"/>
    <w:rsid w:val="00637006"/>
    <w:rsid w:val="006D07EB"/>
    <w:rsid w:val="007140E2"/>
    <w:rsid w:val="008334A2"/>
    <w:rsid w:val="009F6DE0"/>
    <w:rsid w:val="00A20411"/>
    <w:rsid w:val="00B7430E"/>
    <w:rsid w:val="00C46B1B"/>
    <w:rsid w:val="00DB06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6F09"/>
  <w15:chartTrackingRefBased/>
  <w15:docId w15:val="{BA8E9DC9-4BAA-4AF0-B529-CDDFB201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47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47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0C769C8DBF843A836D2CCCAD562D8" ma:contentTypeVersion="13" ma:contentTypeDescription="Een nieuw document maken." ma:contentTypeScope="" ma:versionID="36d976f01e3e224525cd6d822d56250a">
  <xsd:schema xmlns:xsd="http://www.w3.org/2001/XMLSchema" xmlns:xs="http://www.w3.org/2001/XMLSchema" xmlns:p="http://schemas.microsoft.com/office/2006/metadata/properties" xmlns:ns2="e3e0a6fd-455b-4650-8eed-5008aae956a3" xmlns:ns3="99d98552-7e81-4691-827b-aacbe06dfedc" targetNamespace="http://schemas.microsoft.com/office/2006/metadata/properties" ma:root="true" ma:fieldsID="27cbacd59fd256f8bbce48fc13e1ff41" ns2:_="" ns3:_="">
    <xsd:import namespace="e3e0a6fd-455b-4650-8eed-5008aae956a3"/>
    <xsd:import namespace="99d98552-7e81-4691-827b-aacbe06dfe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a6fd-455b-4650-8eed-5008aae9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a95a919-6a9a-4f0b-ac35-db7dba0611d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d98552-7e81-4691-827b-aacbe06dfe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6bfb0f-4f5e-476e-91de-1c9ae12b68d5}" ma:internalName="TaxCatchAll" ma:showField="CatchAllData" ma:web="99d98552-7e81-4691-827b-aacbe06d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D5C29-7A54-484C-9F6D-BBC37FA82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0a6fd-455b-4650-8eed-5008aae956a3"/>
    <ds:schemaRef ds:uri="99d98552-7e81-4691-827b-aacbe06d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F6F37-0472-4463-AED8-B988E94AD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3090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ausloos</dc:creator>
  <cp:keywords/>
  <dc:description/>
  <cp:lastModifiedBy>Lianne van der Meer</cp:lastModifiedBy>
  <cp:revision>2</cp:revision>
  <dcterms:created xsi:type="dcterms:W3CDTF">2025-01-14T08:09:00Z</dcterms:created>
  <dcterms:modified xsi:type="dcterms:W3CDTF">2025-01-14T08:09:00Z</dcterms:modified>
</cp:coreProperties>
</file>