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B652E4" w14:textId="4438063D" w:rsidR="006C3F68" w:rsidRPr="0056398C" w:rsidRDefault="002C7E1F" w:rsidP="004E4041">
      <w:pPr>
        <w:pStyle w:val="Titel"/>
        <w:jc w:val="left"/>
        <w:rPr>
          <w:rFonts w:cstheme="majorHAnsi"/>
          <w:b w:val="0"/>
          <w:bCs w:val="0"/>
          <w:color w:val="000000" w:themeColor="text1"/>
          <w:sz w:val="24"/>
          <w:szCs w:val="24"/>
        </w:rPr>
      </w:pPr>
      <w:r w:rsidRPr="0056398C">
        <w:rPr>
          <w:rFonts w:cstheme="majorHAnsi"/>
          <w:b w:val="0"/>
          <w:bCs w:val="0"/>
          <w:color w:val="000000" w:themeColor="text1"/>
          <w:sz w:val="24"/>
          <w:szCs w:val="24"/>
        </w:rPr>
        <w:t>Appendix B</w:t>
      </w:r>
    </w:p>
    <w:p w14:paraId="17C6AD38" w14:textId="08F7B2F0" w:rsidR="006C3F68" w:rsidRPr="004E4041" w:rsidRDefault="004E4041" w:rsidP="004E4041">
      <w:pPr>
        <w:pStyle w:val="Kop1"/>
        <w:rPr>
          <w:rFonts w:cstheme="majorHAnsi"/>
          <w:b w:val="0"/>
          <w:bCs w:val="0"/>
          <w:color w:val="000000" w:themeColor="text1"/>
          <w:sz w:val="24"/>
          <w:szCs w:val="24"/>
        </w:rPr>
      </w:pPr>
      <w:bookmarkStart w:id="0" w:name="Xee798776179d3e7520c218646ab59d84aa39da1"/>
      <w:r w:rsidRPr="004E4041">
        <w:rPr>
          <w:rFonts w:cstheme="majorHAnsi"/>
          <w:b w:val="0"/>
          <w:bCs w:val="0"/>
          <w:color w:val="000000" w:themeColor="text1"/>
          <w:sz w:val="24"/>
          <w:szCs w:val="24"/>
        </w:rPr>
        <w:t xml:space="preserve">1. </w:t>
      </w:r>
      <w:r w:rsidR="007D3F41" w:rsidRPr="004E4041">
        <w:rPr>
          <w:rFonts w:cstheme="majorHAnsi"/>
          <w:b w:val="0"/>
          <w:bCs w:val="0"/>
          <w:color w:val="000000" w:themeColor="text1"/>
          <w:sz w:val="24"/>
          <w:szCs w:val="24"/>
        </w:rPr>
        <w:t>Meta-analysis</w:t>
      </w:r>
    </w:p>
    <w:p w14:paraId="0470D97D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Theme="majorHAnsi" w:hAnsiTheme="majorHAnsi" w:cstheme="majorHAnsi"/>
          <w:color w:val="000000" w:themeColor="text1"/>
          <w:bdr w:val="none" w:sz="0" w:space="0" w:color="auto" w:frame="1"/>
          <w:lang w:val="en-US"/>
        </w:rPr>
      </w:pPr>
      <w:bookmarkStart w:id="1" w:name="a-alzheimer-disease"/>
    </w:p>
    <w:p w14:paraId="371146E9" w14:textId="2C6D9EC6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Number of studies: k = 8</w:t>
      </w:r>
    </w:p>
    <w:p w14:paraId="2CDA19E9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Number of observations: o = 468 (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o.e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199,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o.c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269)</w:t>
      </w:r>
    </w:p>
    <w:p w14:paraId="4620BB23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Number of events: e = 147</w:t>
      </w:r>
    </w:p>
    <w:p w14:paraId="70B81018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604E5583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                       OR           95%-CI     z p-value</w:t>
      </w:r>
    </w:p>
    <w:p w14:paraId="383378E7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Random effects model 0.6777 [0.2403; 1.9114] -0.74  0.4621</w:t>
      </w:r>
    </w:p>
    <w:p w14:paraId="29B2087E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2DFC83B2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Quantifying heterogeneity:</w:t>
      </w:r>
    </w:p>
    <w:p w14:paraId="4B5506CD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tau^2 = 1.6902 [0.4486; 8.8918]; tau = 1.3001 [0.6697; 2.9819]</w:t>
      </w:r>
    </w:p>
    <w:p w14:paraId="17F2B6B9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I^2 = 78.2% [57.1%; 88.9%]; H = 2.14 [1.53; 3.01]</w:t>
      </w:r>
    </w:p>
    <w:p w14:paraId="55589F49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43E3A9AE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Test of heterogeneity:</w:t>
      </w:r>
    </w:p>
    <w:p w14:paraId="0FF16336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   Q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d.f.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p-value</w:t>
      </w:r>
    </w:p>
    <w:p w14:paraId="3A77D0C8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32.11    7 &lt; 0.0001</w:t>
      </w:r>
    </w:p>
    <w:p w14:paraId="21914B0B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5DF8BC49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Details on meta-analytical method:</w:t>
      </w:r>
    </w:p>
    <w:p w14:paraId="2A5C2DD0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Inverse variance method</w:t>
      </w:r>
    </w:p>
    <w:p w14:paraId="2D56509E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Restricted maximum-likelihood estimator for tau^2</w:t>
      </w:r>
    </w:p>
    <w:p w14:paraId="635F7EE2" w14:textId="77777777" w:rsidR="002D34B2" w:rsidRPr="004E4041" w:rsidRDefault="002D34B2" w:rsidP="004E4041">
      <w:pPr>
        <w:pStyle w:val="HTML-voorafopgemaakt"/>
        <w:shd w:val="clear" w:color="auto" w:fill="FFFFFF"/>
        <w:wordWrap w:val="0"/>
        <w:rPr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Q-Profile method for confidence interval of tau^2 and tau</w:t>
      </w:r>
    </w:p>
    <w:p w14:paraId="2C02DDD3" w14:textId="61939ADC" w:rsidR="00B84026" w:rsidRPr="004E4041" w:rsidRDefault="00B84026" w:rsidP="004E4041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77AB08DE" w14:textId="23D9D01B" w:rsidR="007D3F41" w:rsidRPr="004E4041" w:rsidRDefault="007D3F41" w:rsidP="004E4041">
      <w:pPr>
        <w:pStyle w:val="FirstParagraph"/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>Forest plot</w:t>
      </w:r>
    </w:p>
    <w:p w14:paraId="4692757B" w14:textId="37D5AE80" w:rsidR="004E4041" w:rsidRPr="00DF4D70" w:rsidRDefault="002D34B2" w:rsidP="00DF4D70">
      <w:pPr>
        <w:pStyle w:val="Plattetekst"/>
        <w:rPr>
          <w:rFonts w:ascii="Arial" w:hAnsi="Arial" w:cs="Arial"/>
          <w:color w:val="000000" w:themeColor="text1"/>
          <w:sz w:val="22"/>
          <w:szCs w:val="22"/>
        </w:rPr>
      </w:pPr>
      <w:r w:rsidRPr="004E4041">
        <w:rPr>
          <w:rFonts w:ascii="Arial" w:hAnsi="Arial" w:cs="Arial"/>
          <w:noProof/>
          <w:color w:val="000000" w:themeColor="text1"/>
          <w:sz w:val="22"/>
          <w:szCs w:val="22"/>
        </w:rPr>
        <w:drawing>
          <wp:inline distT="0" distB="0" distL="0" distR="0" wp14:anchorId="028E91C6" wp14:editId="15BBBFE9">
            <wp:extent cx="5972810" cy="2389505"/>
            <wp:effectExtent l="0" t="0" r="8890" b="0"/>
            <wp:docPr id="943527087" name="Afbeelding 2" descr="Afbeelding met tekst, Lettertype, schermopname, handschrif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3527087" name="Afbeelding 2" descr="Afbeelding met tekst, Lettertype, schermopname, handschrift&#10;&#10;Automatisch gegenereerde beschrijvi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2389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2" w:name="X5397d0b7b67177d3dc277664e72e21b0c232c50"/>
      <w:bookmarkStart w:id="3" w:name="a.-gender"/>
      <w:bookmarkStart w:id="4" w:name="X558075019e4879ca139a326abf2c9021e3ec290"/>
      <w:bookmarkEnd w:id="0"/>
      <w:bookmarkEnd w:id="1"/>
    </w:p>
    <w:p w14:paraId="6C2B86C4" w14:textId="77777777" w:rsidR="004E4041" w:rsidRDefault="004E4041" w:rsidP="004E4041">
      <w:pPr>
        <w:pStyle w:val="Kop1"/>
        <w:spacing w:before="0"/>
        <w:rPr>
          <w:rFonts w:eastAsiaTheme="minorHAnsi" w:cstheme="majorHAnsi"/>
          <w:b w:val="0"/>
          <w:bCs w:val="0"/>
          <w:color w:val="000000" w:themeColor="text1"/>
          <w:sz w:val="22"/>
          <w:szCs w:val="22"/>
        </w:rPr>
      </w:pPr>
    </w:p>
    <w:p w14:paraId="714DAD34" w14:textId="77777777" w:rsidR="004E4041" w:rsidRDefault="004E4041" w:rsidP="004E4041">
      <w:pPr>
        <w:pStyle w:val="Kop1"/>
        <w:spacing w:before="0"/>
        <w:rPr>
          <w:rFonts w:eastAsiaTheme="minorHAnsi" w:cstheme="majorHAnsi"/>
          <w:b w:val="0"/>
          <w:bCs w:val="0"/>
          <w:color w:val="000000" w:themeColor="text1"/>
          <w:sz w:val="22"/>
          <w:szCs w:val="22"/>
        </w:rPr>
      </w:pPr>
    </w:p>
    <w:p w14:paraId="69AE1139" w14:textId="77777777" w:rsidR="004E4041" w:rsidRDefault="004E4041" w:rsidP="004E4041">
      <w:pPr>
        <w:pStyle w:val="Plattetekst"/>
      </w:pPr>
    </w:p>
    <w:p w14:paraId="201FED2D" w14:textId="77777777" w:rsidR="00DF4D70" w:rsidRDefault="00DF4D70" w:rsidP="004E4041">
      <w:pPr>
        <w:pStyle w:val="Plattetekst"/>
      </w:pPr>
    </w:p>
    <w:p w14:paraId="4BB4A067" w14:textId="77777777" w:rsidR="00DF4D70" w:rsidRDefault="00DF4D70" w:rsidP="004E4041">
      <w:pPr>
        <w:pStyle w:val="Plattetekst"/>
      </w:pPr>
    </w:p>
    <w:p w14:paraId="52081BF1" w14:textId="77777777" w:rsidR="00DF4D70" w:rsidRPr="004E4041" w:rsidRDefault="00DF4D70" w:rsidP="004E4041">
      <w:pPr>
        <w:pStyle w:val="Plattetekst"/>
      </w:pPr>
    </w:p>
    <w:p w14:paraId="00EC24CC" w14:textId="20172DB3" w:rsidR="00E963F3" w:rsidRPr="004E4041" w:rsidRDefault="004E4041" w:rsidP="004E4041">
      <w:pPr>
        <w:pStyle w:val="Kop1"/>
        <w:spacing w:before="0"/>
        <w:rPr>
          <w:rFonts w:eastAsiaTheme="minorHAnsi" w:cstheme="majorHAnsi"/>
          <w:b w:val="0"/>
          <w:bCs w:val="0"/>
          <w:color w:val="000000" w:themeColor="text1"/>
          <w:sz w:val="22"/>
          <w:szCs w:val="22"/>
        </w:rPr>
      </w:pPr>
      <w:r>
        <w:rPr>
          <w:rFonts w:eastAsiaTheme="minorHAnsi" w:cstheme="majorHAnsi"/>
          <w:b w:val="0"/>
          <w:bCs w:val="0"/>
          <w:color w:val="000000" w:themeColor="text1"/>
          <w:sz w:val="22"/>
          <w:szCs w:val="22"/>
        </w:rPr>
        <w:lastRenderedPageBreak/>
        <w:t>2</w:t>
      </w:r>
      <w:r w:rsidR="00E963F3" w:rsidRPr="004E4041">
        <w:rPr>
          <w:rFonts w:eastAsiaTheme="minorHAnsi" w:cstheme="majorHAnsi"/>
          <w:b w:val="0"/>
          <w:bCs w:val="0"/>
          <w:color w:val="000000" w:themeColor="text1"/>
          <w:sz w:val="22"/>
          <w:szCs w:val="22"/>
        </w:rPr>
        <w:t>. Publication Bias</w:t>
      </w:r>
    </w:p>
    <w:p w14:paraId="3B602048" w14:textId="77777777" w:rsidR="004E4041" w:rsidRDefault="004E4041" w:rsidP="004E4041">
      <w:pPr>
        <w:pStyle w:val="Plattetekst"/>
        <w:spacing w:before="0" w:after="0"/>
        <w:rPr>
          <w:rFonts w:asciiTheme="majorHAnsi" w:hAnsiTheme="majorHAnsi" w:cstheme="majorHAnsi"/>
          <w:color w:val="000000" w:themeColor="text1"/>
          <w:sz w:val="22"/>
          <w:szCs w:val="22"/>
        </w:rPr>
      </w:pPr>
    </w:p>
    <w:p w14:paraId="210611F8" w14:textId="3440F768" w:rsidR="00E963F3" w:rsidRPr="004E4041" w:rsidRDefault="00E963F3" w:rsidP="004E4041">
      <w:pPr>
        <w:pStyle w:val="Plattetekst"/>
        <w:spacing w:before="0" w:after="0"/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>(a) Funnel plot</w:t>
      </w:r>
    </w:p>
    <w:p w14:paraId="048A6225" w14:textId="7B1A0CDC" w:rsidR="00E963F3" w:rsidRPr="004E4041" w:rsidRDefault="004A44BD" w:rsidP="004E4041">
      <w:pPr>
        <w:pStyle w:val="Plattetekst"/>
        <w:spacing w:before="0" w:after="0"/>
        <w:rPr>
          <w:color w:val="000000" w:themeColor="text1"/>
        </w:rPr>
      </w:pPr>
      <w:r w:rsidRPr="004E4041">
        <w:rPr>
          <w:noProof/>
          <w:color w:val="000000" w:themeColor="text1"/>
        </w:rPr>
        <w:drawing>
          <wp:inline distT="0" distB="0" distL="0" distR="0" wp14:anchorId="316C4D75" wp14:editId="2CED8D46">
            <wp:extent cx="5972810" cy="5120005"/>
            <wp:effectExtent l="0" t="0" r="8890" b="4445"/>
            <wp:docPr id="476097149" name="Afbeelding 3" descr="Afbeelding met lijn, diagram, tekst, Perce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6097149" name="Afbeelding 3" descr="Afbeelding met lijn, diagram, tekst, Perceel&#10;&#10;Automatisch gegenereerde beschrijvi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5120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91C4F4" w14:textId="76FDF296" w:rsidR="00B94BF1" w:rsidRPr="004E4041" w:rsidRDefault="00E963F3" w:rsidP="004E4041">
      <w:pPr>
        <w:pStyle w:val="Plattetekst"/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>(b)</w:t>
      </w:r>
      <w:r w:rsidR="00B94BF1"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 xml:space="preserve"> Rank correlation test of funnel plot asymmetry (Begg &amp; Mazumdar, 1993)</w:t>
      </w:r>
    </w:p>
    <w:p w14:paraId="4BC16DD8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Warning message:</w:t>
      </w:r>
    </w:p>
    <w:p w14:paraId="569FE5FD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Number of studies (k=8) too small to test for small study effects (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=10). Change argument '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' if appropriate. </w:t>
      </w:r>
    </w:p>
    <w:p w14:paraId="3C1A52E6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6FB260B9" w14:textId="594B62CE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Rank correlation test of funnel plot asymmetry</w:t>
      </w:r>
    </w:p>
    <w:p w14:paraId="2935821C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04CD2B0A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Test result: z = 0.25, p-value = 0.8046</w:t>
      </w:r>
    </w:p>
    <w:p w14:paraId="4DF8E152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Bias estimate: 2.0000 (SE = 8.0829)</w:t>
      </w:r>
    </w:p>
    <w:p w14:paraId="5FE8D397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020A28AB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Reference: Begg &amp; Mazumdar (1993), Biometrics</w:t>
      </w:r>
    </w:p>
    <w:p w14:paraId="28688FDA" w14:textId="58EB2821" w:rsidR="004A44BD" w:rsidRPr="004E4041" w:rsidRDefault="004A44BD" w:rsidP="004E4041">
      <w:pPr>
        <w:rPr>
          <w:color w:val="000000" w:themeColor="text1"/>
          <w:sz w:val="22"/>
          <w:szCs w:val="22"/>
        </w:rPr>
      </w:pPr>
      <w:r w:rsidRPr="004E4041">
        <w:rPr>
          <w:color w:val="000000" w:themeColor="text1"/>
          <w:sz w:val="22"/>
          <w:szCs w:val="22"/>
        </w:rPr>
        <w:br w:type="page"/>
      </w:r>
    </w:p>
    <w:p w14:paraId="506F6D61" w14:textId="77777777" w:rsidR="004A44BD" w:rsidRPr="004E4041" w:rsidRDefault="004A44BD" w:rsidP="004E4041">
      <w:pPr>
        <w:pStyle w:val="Plattetekst"/>
        <w:rPr>
          <w:color w:val="000000" w:themeColor="text1"/>
        </w:rPr>
      </w:pPr>
    </w:p>
    <w:p w14:paraId="01F243F5" w14:textId="33421D2F" w:rsidR="00B94BF1" w:rsidRPr="004E4041" w:rsidRDefault="00B94BF1" w:rsidP="004E4041">
      <w:pPr>
        <w:pStyle w:val="Plattetekst"/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>(c) Linear regression test of funnel plot asymmetry (Egger et al., 1997)</w:t>
      </w:r>
    </w:p>
    <w:p w14:paraId="5AF49060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Warning message:</w:t>
      </w:r>
    </w:p>
    <w:p w14:paraId="7353A776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Number of studies (k=8) too small to test for small study effects (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=10). Change argument '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' if appropriate. </w:t>
      </w:r>
    </w:p>
    <w:p w14:paraId="07D07EAF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690BCE99" w14:textId="4EFAD52A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Linear regression test of funnel plot asymmetry</w:t>
      </w:r>
    </w:p>
    <w:p w14:paraId="0501AB83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2C1D7198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Test result: t = 0.03,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df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6, p-value = 0.9754</w:t>
      </w:r>
    </w:p>
    <w:p w14:paraId="009BA61F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Bias estimate: 0.0982 (SE = 3.0546)</w:t>
      </w:r>
    </w:p>
    <w:p w14:paraId="6E4094D4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3E9A713E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Details:</w:t>
      </w:r>
    </w:p>
    <w:p w14:paraId="45F73004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multiplicative residual heterogeneity variance (tau^2 = 5.3510)</w:t>
      </w:r>
    </w:p>
    <w:p w14:paraId="36F9D0C9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predictor: standard error</w:t>
      </w:r>
    </w:p>
    <w:p w14:paraId="28CB85DD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weight:    inverse variance</w:t>
      </w:r>
    </w:p>
    <w:p w14:paraId="22DB36C5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reference: Egger et al. (1997), BMJ</w:t>
      </w:r>
    </w:p>
    <w:p w14:paraId="58D48BAC" w14:textId="1DA67B0F" w:rsidR="00B94BF1" w:rsidRPr="004E4041" w:rsidRDefault="00B94BF1" w:rsidP="004E4041">
      <w:pPr>
        <w:rPr>
          <w:rStyle w:val="FunctionTok"/>
          <w:rFonts w:ascii="Arial" w:hAnsi="Arial" w:cs="Arial"/>
          <w:color w:val="000000" w:themeColor="text1"/>
          <w:szCs w:val="22"/>
        </w:rPr>
      </w:pPr>
    </w:p>
    <w:p w14:paraId="787B2EAC" w14:textId="59367092" w:rsidR="00B94BF1" w:rsidRPr="004E4041" w:rsidRDefault="00B94BF1" w:rsidP="004E4041">
      <w:pPr>
        <w:pStyle w:val="Plattetekst"/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>(d) Linear regression test of funnel plot asymmetry of Thompson &amp; Sharp (1999).</w:t>
      </w:r>
    </w:p>
    <w:p w14:paraId="6463D089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Warning message:</w:t>
      </w:r>
    </w:p>
    <w:p w14:paraId="64440A1C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Number of studies (k=8) too small to test for small study effects (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=10). Change argument '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' if appropriate. </w:t>
      </w:r>
    </w:p>
    <w:p w14:paraId="7C6AE528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63E2AE9A" w14:textId="4E0A4E4E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Linear regression test of funnel plot asymmetry</w:t>
      </w:r>
    </w:p>
    <w:p w14:paraId="0A5145F5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6AF56CB7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Test result: t = 0.44,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df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6, p-value = 0.6722</w:t>
      </w:r>
    </w:p>
    <w:p w14:paraId="6458A8D5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Bias estimate: 1.0996 (SE = 2.4730)</w:t>
      </w:r>
    </w:p>
    <w:p w14:paraId="3851D310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361AE4EE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Details:</w:t>
      </w:r>
    </w:p>
    <w:p w14:paraId="40CD4951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additive residual heterogeneity variance (tau^2 = 1.9945)</w:t>
      </w:r>
    </w:p>
    <w:p w14:paraId="1E826D83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restricted maximum-likelihood estimator for tau^2</w:t>
      </w:r>
    </w:p>
    <w:p w14:paraId="0CB00034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predictor: standard error</w:t>
      </w:r>
    </w:p>
    <w:p w14:paraId="5704748D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weight:    inverse variance</w:t>
      </w:r>
    </w:p>
    <w:p w14:paraId="60F81EC3" w14:textId="77777777" w:rsidR="004A44BD" w:rsidRPr="004E4041" w:rsidRDefault="004A44BD" w:rsidP="004E4041">
      <w:pPr>
        <w:pStyle w:val="HTML-voorafopgemaakt"/>
        <w:shd w:val="clear" w:color="auto" w:fill="FFFFFF"/>
        <w:wordWrap w:val="0"/>
        <w:rPr>
          <w:rFonts w:ascii="Lucida Console" w:hAnsi="Lucida Console"/>
          <w:color w:val="000000" w:themeColor="text1"/>
          <w:sz w:val="18"/>
          <w:szCs w:val="18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</w:rPr>
        <w:t>- reference: Thompson &amp; Sharp (1999), Stat Med</w:t>
      </w:r>
    </w:p>
    <w:p w14:paraId="4FFA5854" w14:textId="77777777" w:rsidR="004A44BD" w:rsidRPr="004E4041" w:rsidRDefault="004A44BD" w:rsidP="004E4041">
      <w:pPr>
        <w:rPr>
          <w:rStyle w:val="FunctionTok"/>
          <w:rFonts w:ascii="Arial" w:hAnsi="Arial" w:cs="Arial"/>
          <w:color w:val="000000" w:themeColor="text1"/>
          <w:szCs w:val="22"/>
          <w:lang w:val="nl-BE"/>
        </w:rPr>
      </w:pPr>
    </w:p>
    <w:p w14:paraId="314A9046" w14:textId="3308AD2B" w:rsidR="00CB52A8" w:rsidRPr="002C7E1F" w:rsidRDefault="00CB52A8" w:rsidP="004E4041">
      <w:pPr>
        <w:pStyle w:val="Plattetekst"/>
        <w:rPr>
          <w:rFonts w:asciiTheme="majorHAnsi" w:hAnsiTheme="majorHAnsi" w:cstheme="majorHAnsi"/>
          <w:color w:val="000000" w:themeColor="text1"/>
          <w:sz w:val="22"/>
          <w:szCs w:val="22"/>
          <w:lang w:val="nl-BE"/>
        </w:rPr>
      </w:pPr>
      <w:r w:rsidRPr="002C7E1F">
        <w:rPr>
          <w:rFonts w:asciiTheme="majorHAnsi" w:hAnsiTheme="majorHAnsi" w:cstheme="majorHAnsi"/>
          <w:color w:val="000000" w:themeColor="text1"/>
          <w:sz w:val="22"/>
          <w:szCs w:val="22"/>
          <w:lang w:val="nl-BE"/>
        </w:rPr>
        <w:t>Noot: de testen onder (e), (f) en (g) zijn specifiek voor meta-analyses met dichtome outcome.</w:t>
      </w:r>
    </w:p>
    <w:p w14:paraId="7EF28E93" w14:textId="1B5FCCB1" w:rsidR="004A44BD" w:rsidRPr="004E4041" w:rsidRDefault="00AE06F7" w:rsidP="004E4041">
      <w:pPr>
        <w:pStyle w:val="Plattetekst"/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>(e) Test of Harbord et al. (2006).</w:t>
      </w:r>
    </w:p>
    <w:p w14:paraId="6B1AE741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Warning message:</w:t>
      </w:r>
    </w:p>
    <w:p w14:paraId="36A8057C" w14:textId="1C575138" w:rsidR="00AE06F7" w:rsidRDefault="00AE06F7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Number of studies (k=8) too small to test for small study effects (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=10). Change argument 'k.min' if appropriate. </w:t>
      </w:r>
    </w:p>
    <w:p w14:paraId="678C718E" w14:textId="77777777" w:rsidR="004E4041" w:rsidRPr="004E4041" w:rsidRDefault="004E4041" w:rsidP="004E4041">
      <w:pPr>
        <w:pStyle w:val="HTML-voorafopgemaakt"/>
        <w:shd w:val="clear" w:color="auto" w:fill="FFFFFF"/>
        <w:wordWrap w:val="0"/>
        <w:rPr>
          <w:rStyle w:val="FunctionTok"/>
          <w:rFonts w:ascii="Lucida Console" w:hAnsi="Lucida Console"/>
          <w:color w:val="000000" w:themeColor="text1"/>
          <w:sz w:val="18"/>
          <w:szCs w:val="18"/>
          <w:shd w:val="clear" w:color="auto" w:fill="auto"/>
          <w:lang w:val="en-US"/>
        </w:rPr>
      </w:pPr>
    </w:p>
    <w:p w14:paraId="19669CFC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Linear regression test of funnel plot asymmetry</w:t>
      </w:r>
    </w:p>
    <w:p w14:paraId="10A120EE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1078F27A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Test result: t = 0.78,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df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6, p-value = 0.4655</w:t>
      </w:r>
    </w:p>
    <w:p w14:paraId="0AFAE5A6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Bias estimate: 2.6083 (SE = 3.3473)</w:t>
      </w:r>
    </w:p>
    <w:p w14:paraId="5648D50A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4321C244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Details:</w:t>
      </w:r>
    </w:p>
    <w:p w14:paraId="0126782F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multiplicative residual heterogeneity variance (tau^2 = 5.1455)</w:t>
      </w:r>
    </w:p>
    <w:p w14:paraId="3BDD4F82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predictor: standard error of score</w:t>
      </w:r>
    </w:p>
    <w:p w14:paraId="343FFD0E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weight:    inverse variance of score</w:t>
      </w:r>
    </w:p>
    <w:p w14:paraId="15DBC453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reference: Harbord et al. (2006), Stat Med</w:t>
      </w:r>
    </w:p>
    <w:p w14:paraId="5E88D4EF" w14:textId="77777777" w:rsidR="00AE06F7" w:rsidRPr="004E4041" w:rsidRDefault="00AE06F7" w:rsidP="004E4041">
      <w:pPr>
        <w:rPr>
          <w:rStyle w:val="FunctionTok"/>
          <w:rFonts w:ascii="Arial" w:hAnsi="Arial" w:cs="Arial"/>
          <w:color w:val="000000" w:themeColor="text1"/>
          <w:szCs w:val="22"/>
        </w:rPr>
      </w:pPr>
    </w:p>
    <w:p w14:paraId="69B5E9BE" w14:textId="3AFC1CFE" w:rsidR="00AE06F7" w:rsidRPr="004E4041" w:rsidRDefault="00AE06F7" w:rsidP="004E4041">
      <w:pPr>
        <w:pStyle w:val="Plattetekst"/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>(f) Test of Peeters (2006)</w:t>
      </w:r>
    </w:p>
    <w:p w14:paraId="13E39222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Warning message:</w:t>
      </w:r>
    </w:p>
    <w:p w14:paraId="1C69D023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Number of studies (k=8) too small to test for small study effects (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=10). Change argument '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' if appropriate. </w:t>
      </w:r>
    </w:p>
    <w:p w14:paraId="51FA693C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3B81FCEF" w14:textId="43C75AFD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Linear regression test of funnel plot asymmetry</w:t>
      </w:r>
    </w:p>
    <w:p w14:paraId="04D135C5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69086AFB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lastRenderedPageBreak/>
        <w:t xml:space="preserve">Test result: t = 0.02,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df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6, p-value = 0.9876</w:t>
      </w:r>
    </w:p>
    <w:p w14:paraId="02FD03AB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Bias estimate: 0.9097 (SE = 56.0519)</w:t>
      </w:r>
    </w:p>
    <w:p w14:paraId="3F825A7D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06D63D11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Details:</w:t>
      </w:r>
    </w:p>
    <w:p w14:paraId="63F15C83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multiplicative residual heterogeneity variance (tau^2 = 28.7372)</w:t>
      </w:r>
    </w:p>
    <w:p w14:paraId="3D76F54B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predictor: inverse of total sample size</w:t>
      </w:r>
    </w:p>
    <w:p w14:paraId="17AD00B6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weight:    inverse variance of average event probability</w:t>
      </w:r>
    </w:p>
    <w:p w14:paraId="6300FE03" w14:textId="77777777" w:rsidR="00AE06F7" w:rsidRPr="004E4041" w:rsidRDefault="00AE06F7" w:rsidP="004E4041">
      <w:pPr>
        <w:pStyle w:val="HTML-voorafopgemaakt"/>
        <w:shd w:val="clear" w:color="auto" w:fill="FFFFFF"/>
        <w:wordWrap w:val="0"/>
        <w:rPr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reference: Peters et al. (2006), JAMA</w:t>
      </w:r>
    </w:p>
    <w:p w14:paraId="5C860F43" w14:textId="77777777" w:rsidR="00AE06F7" w:rsidRPr="004E4041" w:rsidRDefault="00AE06F7" w:rsidP="004E4041">
      <w:pPr>
        <w:rPr>
          <w:rStyle w:val="FunctionTok"/>
          <w:rFonts w:ascii="Arial" w:hAnsi="Arial" w:cs="Arial"/>
          <w:color w:val="000000" w:themeColor="text1"/>
          <w:sz w:val="21"/>
          <w:szCs w:val="21"/>
        </w:rPr>
      </w:pPr>
    </w:p>
    <w:p w14:paraId="46BAACE2" w14:textId="0BA23001" w:rsidR="00AE06F7" w:rsidRPr="004E4041" w:rsidRDefault="00AE06F7" w:rsidP="004E4041">
      <w:pPr>
        <w:pStyle w:val="Plattetekst"/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 xml:space="preserve">(g) Arc-sine tests of </w:t>
      </w:r>
      <w:proofErr w:type="spellStart"/>
      <w:r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>Rückner</w:t>
      </w:r>
      <w:proofErr w:type="spellEnd"/>
      <w:r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 xml:space="preserve"> ()</w:t>
      </w:r>
    </w:p>
    <w:p w14:paraId="3B55D2B9" w14:textId="0B46E903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–Arcsine test 1</w:t>
      </w:r>
    </w:p>
    <w:p w14:paraId="4E420269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</w:p>
    <w:p w14:paraId="3ED14622" w14:textId="44D8DA78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Warning message:</w:t>
      </w:r>
    </w:p>
    <w:p w14:paraId="7D7C6701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Number of studies (k=8) too small to test for small study effects (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=10). Change argument '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' if appropriate. </w:t>
      </w:r>
    </w:p>
    <w:p w14:paraId="618C9F5A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o3b"/>
          <w:rFonts w:ascii="Lucida Console" w:hAnsi="Lucida Console"/>
          <w:color w:val="000000" w:themeColor="text1"/>
          <w:sz w:val="18"/>
          <w:szCs w:val="18"/>
          <w:lang w:val="en-US"/>
        </w:rPr>
      </w:pPr>
    </w:p>
    <w:p w14:paraId="28889DB5" w14:textId="556367A9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o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&gt; 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metabias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 xml:space="preserve">(m2, 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sm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="ASD", method = "rank",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=8)</w:t>
      </w:r>
    </w:p>
    <w:p w14:paraId="1C16E479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Rank correlation test of funnel plot asymmetry</w:t>
      </w:r>
    </w:p>
    <w:p w14:paraId="3547C6E1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1DA5862C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Test result: z = 0.25, p-value = 0.8046</w:t>
      </w:r>
    </w:p>
    <w:p w14:paraId="7219170E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Bias estimate: 2.0000 (SE = 8.0829)</w:t>
      </w:r>
    </w:p>
    <w:p w14:paraId="47966275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6F4BEB68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Reference: Begg &amp; Mazumdar (1993), Biometrics</w:t>
      </w:r>
    </w:p>
    <w:p w14:paraId="17A0D80A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o3b"/>
          <w:rFonts w:ascii="Lucida Console" w:hAnsi="Lucida Console"/>
          <w:color w:val="000000" w:themeColor="text1"/>
          <w:sz w:val="18"/>
          <w:szCs w:val="18"/>
          <w:lang w:val="en-US"/>
        </w:rPr>
      </w:pPr>
    </w:p>
    <w:p w14:paraId="4E92EADE" w14:textId="3A65CB91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o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–Arcsine Test 2 </w:t>
      </w:r>
    </w:p>
    <w:p w14:paraId="75492AAD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o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&gt; 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metabias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 xml:space="preserve">(m2, 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sm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="ASD", method = "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linreg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")</w:t>
      </w:r>
    </w:p>
    <w:p w14:paraId="12F71B7F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Warning message:</w:t>
      </w:r>
    </w:p>
    <w:p w14:paraId="2CE6994D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Number of studies (k=8) too small to test for small study effects (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=10). Change argument '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' if appropriate. </w:t>
      </w:r>
    </w:p>
    <w:p w14:paraId="5FEA7A99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o3b"/>
          <w:rFonts w:ascii="Lucida Console" w:hAnsi="Lucida Console"/>
          <w:color w:val="000000" w:themeColor="text1"/>
          <w:sz w:val="18"/>
          <w:szCs w:val="18"/>
          <w:lang w:val="en-US"/>
        </w:rPr>
      </w:pPr>
    </w:p>
    <w:p w14:paraId="2593E15C" w14:textId="74579B3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o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&gt; 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metabias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 xml:space="preserve">(m2, 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sm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="ASD", method = "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linreg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",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=8)</w:t>
      </w:r>
    </w:p>
    <w:p w14:paraId="35395DB7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Linear regression test of funnel plot asymmetry</w:t>
      </w:r>
    </w:p>
    <w:p w14:paraId="74CD0068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77958832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Test result: t = 0.03,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df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6, p-value = 0.9754</w:t>
      </w:r>
    </w:p>
    <w:p w14:paraId="3E96CE17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Bias estimate: 0.0982 (SE = 3.0546)</w:t>
      </w:r>
    </w:p>
    <w:p w14:paraId="3A6D1FCC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0769ADFA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Details:</w:t>
      </w:r>
    </w:p>
    <w:p w14:paraId="7C4413A1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multiplicative residual heterogeneity variance (tau^2 = 5.3510)</w:t>
      </w:r>
    </w:p>
    <w:p w14:paraId="5AB1F016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predictor: standard error</w:t>
      </w:r>
    </w:p>
    <w:p w14:paraId="77546BB5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weight:    inverse variance</w:t>
      </w:r>
    </w:p>
    <w:p w14:paraId="7CB4F849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reference: Egger et al. (1997), BMJ</w:t>
      </w:r>
    </w:p>
    <w:p w14:paraId="45A5FA56" w14:textId="3C1664C3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o3b"/>
          <w:rFonts w:ascii="Lucida Console" w:hAnsi="Lucida Console"/>
          <w:color w:val="000000" w:themeColor="text1"/>
          <w:sz w:val="18"/>
          <w:szCs w:val="18"/>
          <w:lang w:val="en-US"/>
        </w:rPr>
      </w:pPr>
    </w:p>
    <w:p w14:paraId="0A7B27C4" w14:textId="6E3F4B58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o3b"/>
          <w:rFonts w:ascii="Lucida Console" w:hAnsi="Lucida Console"/>
          <w:color w:val="000000" w:themeColor="text1"/>
          <w:sz w:val="18"/>
          <w:szCs w:val="18"/>
          <w:lang w:val="en-US"/>
        </w:rPr>
        <w:t>–Arcsine test 3</w:t>
      </w:r>
    </w:p>
    <w:p w14:paraId="0B818BCA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o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&gt; 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metabias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 xml:space="preserve">(m2, 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sm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 xml:space="preserve">="ASD", method = "mm") </w:t>
      </w:r>
    </w:p>
    <w:p w14:paraId="03DC6FFF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Warning message:</w:t>
      </w:r>
    </w:p>
    <w:p w14:paraId="3AC1322C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Number of studies (k=8) too small to test for small study effects (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=10). Change argument '</w:t>
      </w:r>
      <w:proofErr w:type="spellStart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b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' if appropriate. </w:t>
      </w:r>
    </w:p>
    <w:p w14:paraId="20AEA617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o3b"/>
          <w:rFonts w:ascii="Lucida Console" w:hAnsi="Lucida Console"/>
          <w:color w:val="000000" w:themeColor="text1"/>
          <w:sz w:val="18"/>
          <w:szCs w:val="18"/>
          <w:lang w:val="en-US"/>
        </w:rPr>
        <w:t xml:space="preserve">&gt; 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metabias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 xml:space="preserve">(m2, 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sm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="ASD", method = "mm",</w:t>
      </w:r>
      <w:proofErr w:type="spellStart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>k.min</w:t>
      </w:r>
      <w:proofErr w:type="spellEnd"/>
      <w:r w:rsidRPr="004E4041">
        <w:rPr>
          <w:rStyle w:val="gnd-iwgdn2b"/>
          <w:rFonts w:ascii="Lucida Console" w:hAnsi="Lucida Console"/>
          <w:color w:val="000000" w:themeColor="text1"/>
          <w:sz w:val="18"/>
          <w:szCs w:val="18"/>
          <w:lang w:val="en-US"/>
        </w:rPr>
        <w:t xml:space="preserve">=8) </w:t>
      </w:r>
    </w:p>
    <w:p w14:paraId="67268D9B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Linear regression test of funnel plot asymmetry</w:t>
      </w:r>
    </w:p>
    <w:p w14:paraId="4D135790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7A130A7F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Test result: t = 0.44,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df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6, p-value = 0.6722</w:t>
      </w:r>
    </w:p>
    <w:p w14:paraId="4786AC83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Bias estimate: 1.0996 (SE = 2.4730)</w:t>
      </w:r>
    </w:p>
    <w:p w14:paraId="1494F988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32358503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Details:</w:t>
      </w:r>
    </w:p>
    <w:p w14:paraId="4A3C9D2E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additive residual heterogeneity variance (tau^2 = 1.9945)</w:t>
      </w:r>
    </w:p>
    <w:p w14:paraId="1266C66E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restricted maximum-likelihood estimator for tau^2</w:t>
      </w:r>
    </w:p>
    <w:p w14:paraId="0BD71FD7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predictor: standard error</w:t>
      </w:r>
    </w:p>
    <w:p w14:paraId="56ED1F38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weight:    inverse variance</w:t>
      </w:r>
    </w:p>
    <w:p w14:paraId="61D39650" w14:textId="77777777" w:rsidR="00A678E5" w:rsidRPr="004E4041" w:rsidRDefault="00A678E5" w:rsidP="004E4041">
      <w:pPr>
        <w:pStyle w:val="HTML-voorafopgemaakt"/>
        <w:shd w:val="clear" w:color="auto" w:fill="FFFFFF"/>
        <w:wordWrap w:val="0"/>
        <w:rPr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reference: Thompson &amp; Sharp (1999), Stat Med</w:t>
      </w:r>
    </w:p>
    <w:p w14:paraId="3C23CD22" w14:textId="77777777" w:rsidR="00A678E5" w:rsidRPr="004E4041" w:rsidRDefault="00A678E5" w:rsidP="004E4041">
      <w:pPr>
        <w:rPr>
          <w:rStyle w:val="FunctionTok"/>
          <w:rFonts w:ascii="Arial" w:hAnsi="Arial" w:cs="Arial"/>
          <w:color w:val="000000" w:themeColor="text1"/>
          <w:szCs w:val="22"/>
        </w:rPr>
      </w:pPr>
    </w:p>
    <w:p w14:paraId="46375F76" w14:textId="50D85B67" w:rsidR="006942EC" w:rsidRPr="004E4041" w:rsidRDefault="006942EC" w:rsidP="004E4041">
      <w:pPr>
        <w:pStyle w:val="Plattetekst"/>
        <w:rPr>
          <w:rFonts w:asciiTheme="majorHAnsi" w:hAnsiTheme="majorHAnsi" w:cstheme="majorHAnsi"/>
          <w:sz w:val="22"/>
          <w:szCs w:val="22"/>
        </w:rPr>
      </w:pPr>
      <w:r w:rsidRPr="004E4041">
        <w:rPr>
          <w:rFonts w:asciiTheme="majorHAnsi" w:hAnsiTheme="majorHAnsi" w:cstheme="majorHAnsi"/>
          <w:sz w:val="22"/>
          <w:szCs w:val="22"/>
        </w:rPr>
        <w:t>(</w:t>
      </w:r>
      <w:r w:rsidR="00AE06F7" w:rsidRPr="004E4041">
        <w:rPr>
          <w:rFonts w:asciiTheme="majorHAnsi" w:hAnsiTheme="majorHAnsi" w:cstheme="majorHAnsi"/>
          <w:sz w:val="22"/>
          <w:szCs w:val="22"/>
        </w:rPr>
        <w:t>h</w:t>
      </w:r>
      <w:r w:rsidRPr="004E4041">
        <w:rPr>
          <w:rFonts w:asciiTheme="majorHAnsi" w:hAnsiTheme="majorHAnsi" w:cstheme="majorHAnsi"/>
          <w:sz w:val="22"/>
          <w:szCs w:val="22"/>
        </w:rPr>
        <w:t>) Fill and trim</w:t>
      </w:r>
      <w:r w:rsidR="00634B8A" w:rsidRPr="004E4041">
        <w:rPr>
          <w:rFonts w:asciiTheme="majorHAnsi" w:hAnsiTheme="majorHAnsi" w:cstheme="majorHAnsi"/>
          <w:sz w:val="22"/>
          <w:szCs w:val="22"/>
        </w:rPr>
        <w:t xml:space="preserve"> method</w:t>
      </w:r>
      <w:r w:rsidRPr="004E4041">
        <w:rPr>
          <w:rFonts w:asciiTheme="majorHAnsi" w:hAnsiTheme="majorHAnsi" w:cstheme="majorHAnsi"/>
          <w:sz w:val="22"/>
          <w:szCs w:val="22"/>
        </w:rPr>
        <w:t xml:space="preserve">:  </w:t>
      </w:r>
    </w:p>
    <w:p w14:paraId="70303729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Number of studies: k = 8 (with 0 added studies)</w:t>
      </w:r>
    </w:p>
    <w:p w14:paraId="04C11802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Number of observations: o = 468 (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o.e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199,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o.c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269)</w:t>
      </w:r>
    </w:p>
    <w:p w14:paraId="7EC2BECB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Number of events: e = 147</w:t>
      </w:r>
    </w:p>
    <w:p w14:paraId="101E692F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79B5F83A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                       OR           95%-CI     z p-value</w:t>
      </w:r>
    </w:p>
    <w:p w14:paraId="5500C633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lastRenderedPageBreak/>
        <w:t>Random effects model 0.6777 [0.2403; 1.9114] -0.74  0.4621</w:t>
      </w:r>
    </w:p>
    <w:p w14:paraId="19C0798E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08040D10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Quantifying heterogeneity:</w:t>
      </w:r>
    </w:p>
    <w:p w14:paraId="1E75D570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tau^2 = 1.6902 [0.4486; 8.8918]; tau = 1.3001 [0.6697; 2.9819]</w:t>
      </w:r>
    </w:p>
    <w:p w14:paraId="2989ED20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I^2 = 78.2% [57.1%; 88.9%]; H = 2.14 [1.53; 3.01]</w:t>
      </w:r>
    </w:p>
    <w:p w14:paraId="2B5AAA63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50474F90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Test of heterogeneity:</w:t>
      </w:r>
    </w:p>
    <w:p w14:paraId="5AC4189C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   Q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d.f.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p-value</w:t>
      </w:r>
    </w:p>
    <w:p w14:paraId="2FF0F596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32.11    7 &lt; 0.0001</w:t>
      </w:r>
    </w:p>
    <w:p w14:paraId="4A0A37F6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0511A240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Details on meta-analytical method:</w:t>
      </w:r>
    </w:p>
    <w:p w14:paraId="108A287A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Inverse variance method</w:t>
      </w:r>
    </w:p>
    <w:p w14:paraId="1F3F7EC7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Restricted maximum-likelihood estimator for tau^2</w:t>
      </w:r>
    </w:p>
    <w:p w14:paraId="61EF6372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Q-Profile method for confidence interval of tau^2 and tau</w:t>
      </w:r>
    </w:p>
    <w:p w14:paraId="37C6ED5F" w14:textId="77777777" w:rsidR="00496A8C" w:rsidRPr="004E4041" w:rsidRDefault="00496A8C" w:rsidP="004E4041">
      <w:pPr>
        <w:pStyle w:val="HTML-voorafopgemaakt"/>
        <w:shd w:val="clear" w:color="auto" w:fill="FFFFFF"/>
        <w:wordWrap w:val="0"/>
        <w:rPr>
          <w:rFonts w:ascii="Lucida Console" w:hAnsi="Lucida Console"/>
          <w:color w:val="000000" w:themeColor="text1"/>
          <w:sz w:val="18"/>
          <w:szCs w:val="18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 Trim-and-fill method to adjust for funnel plot asymmetry (L-estimator)</w:t>
      </w:r>
    </w:p>
    <w:p w14:paraId="00C52D14" w14:textId="77777777" w:rsidR="004A44BD" w:rsidRPr="004E4041" w:rsidRDefault="004A44BD" w:rsidP="004E4041">
      <w:pPr>
        <w:rPr>
          <w:rStyle w:val="FunctionTok"/>
          <w:rFonts w:ascii="Arial" w:hAnsi="Arial" w:cs="Arial"/>
          <w:color w:val="000000" w:themeColor="text1"/>
          <w:sz w:val="21"/>
          <w:szCs w:val="21"/>
        </w:rPr>
      </w:pPr>
    </w:p>
    <w:p w14:paraId="5C35AC26" w14:textId="0D1CA5AD" w:rsidR="00496A8C" w:rsidRPr="004E4041" w:rsidRDefault="00496A8C" w:rsidP="004E4041">
      <w:pPr>
        <w:rPr>
          <w:rStyle w:val="FunctionTok"/>
          <w:rFonts w:ascii="Arial" w:hAnsi="Arial" w:cs="Arial"/>
          <w:color w:val="000000" w:themeColor="text1"/>
          <w:szCs w:val="22"/>
        </w:rPr>
      </w:pPr>
      <w:r w:rsidRPr="004E4041">
        <w:rPr>
          <w:rFonts w:ascii="Arial" w:hAnsi="Arial" w:cs="Arial"/>
          <w:noProof/>
          <w:color w:val="000000" w:themeColor="text1"/>
          <w:sz w:val="22"/>
          <w:szCs w:val="22"/>
          <w:shd w:val="clear" w:color="auto" w:fill="F8F8F8"/>
        </w:rPr>
        <w:drawing>
          <wp:inline distT="0" distB="0" distL="0" distR="0" wp14:anchorId="1F0C8E1B" wp14:editId="1FAEAA86">
            <wp:extent cx="5972810" cy="3982085"/>
            <wp:effectExtent l="0" t="0" r="8890" b="0"/>
            <wp:docPr id="405581113" name="Afbeelding 4" descr="Afbeelding met schermopname, lijn, diagram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5581113" name="Afbeelding 4" descr="Afbeelding met schermopname, lijn, diagram&#10;&#10;Automatisch gegenereerde beschrijvi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3982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2"/>
    <w:bookmarkEnd w:id="3"/>
    <w:bookmarkEnd w:id="4"/>
    <w:p w14:paraId="1E9CA800" w14:textId="7AE5C3EE" w:rsidR="00A83666" w:rsidRPr="004E4041" w:rsidRDefault="00A83666" w:rsidP="004E4041">
      <w:pPr>
        <w:rPr>
          <w:color w:val="000000" w:themeColor="text1"/>
        </w:rPr>
      </w:pPr>
      <w:r w:rsidRPr="004E4041">
        <w:rPr>
          <w:color w:val="000000" w:themeColor="text1"/>
        </w:rPr>
        <w:br w:type="page"/>
      </w:r>
    </w:p>
    <w:p w14:paraId="541AE0F3" w14:textId="2972F674" w:rsidR="00A83666" w:rsidRPr="004E4041" w:rsidRDefault="004E4041" w:rsidP="004E4041">
      <w:pPr>
        <w:pStyle w:val="Kop1"/>
        <w:rPr>
          <w:rFonts w:cstheme="majorHAnsi"/>
          <w:b w:val="0"/>
          <w:bCs w:val="0"/>
          <w:color w:val="000000" w:themeColor="text1"/>
          <w:sz w:val="24"/>
          <w:szCs w:val="24"/>
        </w:rPr>
      </w:pPr>
      <w:r>
        <w:rPr>
          <w:rFonts w:cstheme="majorHAnsi"/>
          <w:b w:val="0"/>
          <w:bCs w:val="0"/>
          <w:color w:val="000000" w:themeColor="text1"/>
          <w:sz w:val="24"/>
          <w:szCs w:val="24"/>
        </w:rPr>
        <w:lastRenderedPageBreak/>
        <w:t>3.</w:t>
      </w:r>
      <w:r w:rsidR="00A83666" w:rsidRPr="004E4041">
        <w:rPr>
          <w:rFonts w:cstheme="majorHAnsi"/>
          <w:b w:val="0"/>
          <w:bCs w:val="0"/>
          <w:color w:val="000000" w:themeColor="text1"/>
          <w:sz w:val="24"/>
          <w:szCs w:val="24"/>
        </w:rPr>
        <w:t xml:space="preserve"> Heterogeneity based on study characteristics.</w:t>
      </w:r>
    </w:p>
    <w:p w14:paraId="4B35B3D5" w14:textId="2326A2E3" w:rsidR="00A83666" w:rsidRPr="004E4041" w:rsidRDefault="00A83666" w:rsidP="004E4041">
      <w:pPr>
        <w:pStyle w:val="Plattetekst"/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>Note:  The number of studies is too small to perform a moderator analysis.  Results should be interpreted with care.</w:t>
      </w:r>
    </w:p>
    <w:p w14:paraId="022206D4" w14:textId="6E6CB433" w:rsidR="004E4041" w:rsidRPr="004E4041" w:rsidRDefault="00A83666" w:rsidP="004E4041">
      <w:pPr>
        <w:pStyle w:val="Plattetekst"/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4E4041">
        <w:rPr>
          <w:rFonts w:asciiTheme="majorHAnsi" w:hAnsiTheme="majorHAnsi" w:cstheme="majorHAnsi"/>
          <w:color w:val="000000" w:themeColor="text1"/>
          <w:sz w:val="22"/>
          <w:szCs w:val="22"/>
        </w:rPr>
        <w:t>Age</w:t>
      </w:r>
    </w:p>
    <w:p w14:paraId="7E373CD7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Mixed-Effects Model (k = 7; tau^2 estimator: REML)</w:t>
      </w:r>
    </w:p>
    <w:p w14:paraId="2825FBD8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543B4B22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logLik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deviance       AIC       BIC     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AICc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 </w:t>
      </w:r>
    </w:p>
    <w:p w14:paraId="01BE4400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-8.9836   17.9672   23.9672   22.7955   47.9672   </w:t>
      </w:r>
    </w:p>
    <w:p w14:paraId="7B437602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66132BE7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tau^2 (estimated amount of residual heterogeneity):     1.3324 (SE = 1.2016)</w:t>
      </w:r>
    </w:p>
    <w:p w14:paraId="08883388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tau (square root of estimated tau^2 value):             1.1543</w:t>
      </w:r>
    </w:p>
    <w:p w14:paraId="6C2DB07C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I^2 (residual heterogeneity / unaccounted variability): 73.36%</w:t>
      </w:r>
    </w:p>
    <w:p w14:paraId="2FD87B36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H^2 (unaccounted variability / sampling variability):   3.75</w:t>
      </w:r>
    </w:p>
    <w:p w14:paraId="1EFB8B54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R^2 (amount of heterogeneity accounted for):            0.00%</w:t>
      </w:r>
    </w:p>
    <w:p w14:paraId="331CDEA6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75964491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Test for Residual Heterogeneity:</w:t>
      </w:r>
    </w:p>
    <w:p w14:paraId="20D16CB5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QE(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df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5) = 16.2557, p-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val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0.0062</w:t>
      </w:r>
    </w:p>
    <w:p w14:paraId="1D442350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5A0B7972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Test of Moderators (coefficient 2):</w:t>
      </w:r>
    </w:p>
    <w:p w14:paraId="053EEBE6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F(df1 = 1, df2 = 5) = 0.0019, p-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val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= 0.9669</w:t>
      </w:r>
    </w:p>
    <w:p w14:paraId="59EC9618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6446F1C1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Model Results:</w:t>
      </w:r>
    </w:p>
    <w:p w14:paraId="10B56D8E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1B389E68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       estimate      se    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tval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df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 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pval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  ci.lb   </w:t>
      </w: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ci.ub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  </w:t>
      </w:r>
    </w:p>
    <w:p w14:paraId="6621A9A3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intrcpt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   -0.8667  3.1819  -0.2724   5  0.7962  -9.0461  7.3127    </w:t>
      </w:r>
    </w:p>
    <w:p w14:paraId="3475B259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Age        0.0023  0.0521   0.0436   5  0.9669  -0.1317  0.1363    </w:t>
      </w:r>
    </w:p>
    <w:p w14:paraId="2247DBE6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</w:p>
    <w:p w14:paraId="39CBB8AF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</w:pP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---</w:t>
      </w:r>
    </w:p>
    <w:p w14:paraId="5778D8E8" w14:textId="77777777" w:rsidR="00A83666" w:rsidRPr="004E4041" w:rsidRDefault="00A83666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</w:rPr>
      </w:pPr>
      <w:proofErr w:type="spellStart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>Signif</w:t>
      </w:r>
      <w:proofErr w:type="spellEnd"/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  <w:lang w:val="en-US"/>
        </w:rPr>
        <w:t xml:space="preserve">. codes:  0 ‘***’ 0.001 ‘**’ 0.01 ‘*’ 0.05 ‘.’ </w:t>
      </w:r>
      <w:r w:rsidRPr="004E4041"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</w:rPr>
        <w:t>0.1 ‘ ’ 1</w:t>
      </w:r>
    </w:p>
    <w:p w14:paraId="18A9E4AA" w14:textId="77777777" w:rsidR="00DB3A62" w:rsidRPr="004E4041" w:rsidRDefault="00DB3A62" w:rsidP="004E4041">
      <w:pPr>
        <w:pStyle w:val="HTML-voorafopgemaakt"/>
        <w:shd w:val="clear" w:color="auto" w:fill="FFFFFF"/>
        <w:wordWrap w:val="0"/>
        <w:rPr>
          <w:rStyle w:val="gnd-iwgdh3b"/>
          <w:rFonts w:ascii="Lucida Console" w:hAnsi="Lucida Console"/>
          <w:color w:val="000000" w:themeColor="text1"/>
          <w:sz w:val="18"/>
          <w:szCs w:val="18"/>
          <w:bdr w:val="none" w:sz="0" w:space="0" w:color="auto" w:frame="1"/>
        </w:rPr>
      </w:pPr>
    </w:p>
    <w:p w14:paraId="2F68FC86" w14:textId="076D62D4" w:rsidR="00A83666" w:rsidRPr="004E4041" w:rsidRDefault="00DB3A62" w:rsidP="004E4041">
      <w:pPr>
        <w:pStyle w:val="Plattetekst"/>
        <w:rPr>
          <w:color w:val="000000" w:themeColor="text1"/>
        </w:rPr>
      </w:pPr>
      <w:r w:rsidRPr="004E4041">
        <w:rPr>
          <w:noProof/>
          <w:color w:val="000000" w:themeColor="text1"/>
        </w:rPr>
        <w:drawing>
          <wp:inline distT="0" distB="0" distL="0" distR="0" wp14:anchorId="70E506A7" wp14:editId="57847EE9">
            <wp:extent cx="4498247" cy="2032233"/>
            <wp:effectExtent l="0" t="0" r="0" b="0"/>
            <wp:docPr id="1629306606" name="Afbeelding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477" cy="20513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B9A7E67" w14:textId="77777777" w:rsidR="00A83666" w:rsidRDefault="00A83666" w:rsidP="004E4041">
      <w:pPr>
        <w:rPr>
          <w:rStyle w:val="FunctionTok"/>
          <w:rFonts w:asciiTheme="minorHAnsi" w:hAnsiTheme="minorHAnsi"/>
          <w:color w:val="000000" w:themeColor="text1"/>
          <w:sz w:val="24"/>
          <w:shd w:val="clear" w:color="auto" w:fill="auto"/>
        </w:rPr>
      </w:pPr>
    </w:p>
    <w:p w14:paraId="34BB6533" w14:textId="77777777" w:rsidR="00DF4D70" w:rsidRDefault="00DF4D70" w:rsidP="004E4041">
      <w:pPr>
        <w:rPr>
          <w:rStyle w:val="FunctionTok"/>
          <w:rFonts w:asciiTheme="minorHAnsi" w:hAnsiTheme="minorHAnsi"/>
          <w:color w:val="000000" w:themeColor="text1"/>
          <w:sz w:val="24"/>
          <w:shd w:val="clear" w:color="auto" w:fill="auto"/>
        </w:rPr>
      </w:pPr>
    </w:p>
    <w:p w14:paraId="57E8D8A8" w14:textId="77777777" w:rsidR="00DF4D70" w:rsidRPr="004E4041" w:rsidRDefault="00DF4D70" w:rsidP="004E4041">
      <w:pPr>
        <w:rPr>
          <w:rStyle w:val="FunctionTok"/>
          <w:rFonts w:asciiTheme="minorHAnsi" w:hAnsiTheme="minorHAnsi"/>
          <w:color w:val="000000" w:themeColor="text1"/>
          <w:sz w:val="24"/>
          <w:shd w:val="clear" w:color="auto" w:fill="auto"/>
        </w:rPr>
      </w:pPr>
    </w:p>
    <w:sectPr w:rsidR="00DF4D70" w:rsidRPr="004E4041">
      <w:footerReference w:type="default" r:id="rId11"/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EFBF94" w14:textId="77777777" w:rsidR="00C07FAA" w:rsidRDefault="00C07FAA">
      <w:pPr>
        <w:spacing w:after="0"/>
      </w:pPr>
      <w:r>
        <w:separator/>
      </w:r>
    </w:p>
  </w:endnote>
  <w:endnote w:type="continuationSeparator" w:id="0">
    <w:p w14:paraId="48E5F37C" w14:textId="77777777" w:rsidR="00C07FAA" w:rsidRDefault="00C07FA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ucida Console">
    <w:panose1 w:val="020B0604020202020204"/>
    <w:charset w:val="00"/>
    <w:family w:val="modern"/>
    <w:pitch w:val="fixed"/>
    <w:sig w:usb0="8000028F" w:usb1="00001800" w:usb2="00000000" w:usb3="00000000" w:csb0="0000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44154125"/>
      <w:docPartObj>
        <w:docPartGallery w:val="Page Numbers (Bottom of Page)"/>
        <w:docPartUnique/>
      </w:docPartObj>
    </w:sdtPr>
    <w:sdtContent>
      <w:p w14:paraId="0B93B3DF" w14:textId="77777777" w:rsidR="00C92AD0" w:rsidRDefault="00C92AD0">
        <w:pPr>
          <w:pStyle w:val="Voet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C92AD0">
          <w:rPr>
            <w:noProof/>
            <w:lang w:val="nl-NL"/>
          </w:rPr>
          <w:t>21</w:t>
        </w:r>
        <w:r>
          <w:fldChar w:fldCharType="end"/>
        </w:r>
      </w:p>
    </w:sdtContent>
  </w:sdt>
  <w:p w14:paraId="3C683B11" w14:textId="77777777" w:rsidR="00C92AD0" w:rsidRDefault="00C92AD0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BB2B52" w14:textId="77777777" w:rsidR="00C07FAA" w:rsidRDefault="00C07FAA">
      <w:r>
        <w:separator/>
      </w:r>
    </w:p>
  </w:footnote>
  <w:footnote w:type="continuationSeparator" w:id="0">
    <w:p w14:paraId="64FDC043" w14:textId="77777777" w:rsidR="00C07FAA" w:rsidRDefault="00C07F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A990"/>
    <w:multiLevelType w:val="multilevel"/>
    <w:tmpl w:val="E7B23A5E"/>
    <w:lvl w:ilvl="0">
      <w:numFmt w:val="bullet"/>
      <w:lvlText w:val=" "/>
      <w:lvlJc w:val="left"/>
      <w:pPr>
        <w:ind w:left="720" w:hanging="480"/>
      </w:pPr>
    </w:lvl>
    <w:lvl w:ilvl="1">
      <w:numFmt w:val="bullet"/>
      <w:lvlText w:val=" "/>
      <w:lvlJc w:val="left"/>
      <w:pPr>
        <w:ind w:left="1440" w:hanging="480"/>
      </w:pPr>
    </w:lvl>
    <w:lvl w:ilvl="2">
      <w:numFmt w:val="bullet"/>
      <w:lvlText w:val=" "/>
      <w:lvlJc w:val="left"/>
      <w:pPr>
        <w:ind w:left="2160" w:hanging="480"/>
      </w:pPr>
    </w:lvl>
    <w:lvl w:ilvl="3">
      <w:numFmt w:val="bullet"/>
      <w:lvlText w:val=" "/>
      <w:lvlJc w:val="left"/>
      <w:pPr>
        <w:ind w:left="2880" w:hanging="480"/>
      </w:pPr>
    </w:lvl>
    <w:lvl w:ilvl="4">
      <w:numFmt w:val="bullet"/>
      <w:lvlText w:val=" "/>
      <w:lvlJc w:val="left"/>
      <w:pPr>
        <w:ind w:left="3600" w:hanging="480"/>
      </w:pPr>
    </w:lvl>
    <w:lvl w:ilvl="5">
      <w:numFmt w:val="bullet"/>
      <w:lvlText w:val=" "/>
      <w:lvlJc w:val="left"/>
      <w:pPr>
        <w:ind w:left="4320" w:hanging="480"/>
      </w:pPr>
    </w:lvl>
    <w:lvl w:ilvl="6">
      <w:numFmt w:val="bullet"/>
      <w:lvlText w:val=" "/>
      <w:lvlJc w:val="left"/>
      <w:pPr>
        <w:ind w:left="5040" w:hanging="480"/>
      </w:pPr>
    </w:lvl>
    <w:lvl w:ilvl="7">
      <w:numFmt w:val="bullet"/>
      <w:lvlText w:val=" "/>
      <w:lvlJc w:val="left"/>
      <w:pPr>
        <w:ind w:left="5760" w:hanging="480"/>
      </w:pPr>
    </w:lvl>
    <w:lvl w:ilvl="8">
      <w:numFmt w:val="bullet"/>
      <w:lvlText w:val=" "/>
      <w:lvlJc w:val="left"/>
      <w:pPr>
        <w:ind w:left="6480" w:hanging="480"/>
      </w:pPr>
    </w:lvl>
  </w:abstractNum>
  <w:abstractNum w:abstractNumId="1" w15:restartNumberingAfterBreak="0">
    <w:nsid w:val="074F1B37"/>
    <w:multiLevelType w:val="hybridMultilevel"/>
    <w:tmpl w:val="5B2AB47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C100DC"/>
    <w:multiLevelType w:val="hybridMultilevel"/>
    <w:tmpl w:val="A4E2F12E"/>
    <w:lvl w:ilvl="0" w:tplc="FD36A64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7C17DE"/>
    <w:multiLevelType w:val="hybridMultilevel"/>
    <w:tmpl w:val="DE8C53CA"/>
    <w:lvl w:ilvl="0" w:tplc="0813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8C1182"/>
    <w:multiLevelType w:val="hybridMultilevel"/>
    <w:tmpl w:val="5B2AB47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7D7ADC"/>
    <w:multiLevelType w:val="hybridMultilevel"/>
    <w:tmpl w:val="5B2AB47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930317"/>
    <w:multiLevelType w:val="hybridMultilevel"/>
    <w:tmpl w:val="5A2496A2"/>
    <w:lvl w:ilvl="0" w:tplc="B0902798">
      <w:start w:val="6"/>
      <w:numFmt w:val="decimal"/>
      <w:lvlText w:val="%1"/>
      <w:lvlJc w:val="left"/>
      <w:pPr>
        <w:ind w:left="720" w:hanging="360"/>
      </w:pPr>
      <w:rPr>
        <w:rFonts w:hint="default"/>
        <w:color w:val="BCBCBC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8F2C8B"/>
    <w:multiLevelType w:val="hybridMultilevel"/>
    <w:tmpl w:val="BBA2E4C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EE526A"/>
    <w:multiLevelType w:val="hybridMultilevel"/>
    <w:tmpl w:val="5B2AB47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2A327E"/>
    <w:multiLevelType w:val="hybridMultilevel"/>
    <w:tmpl w:val="45926AC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0333796">
    <w:abstractNumId w:val="0"/>
  </w:num>
  <w:num w:numId="2" w16cid:durableId="139348403">
    <w:abstractNumId w:val="1"/>
  </w:num>
  <w:num w:numId="3" w16cid:durableId="1239941958">
    <w:abstractNumId w:val="4"/>
  </w:num>
  <w:num w:numId="4" w16cid:durableId="577177103">
    <w:abstractNumId w:val="5"/>
  </w:num>
  <w:num w:numId="5" w16cid:durableId="1224682000">
    <w:abstractNumId w:val="6"/>
  </w:num>
  <w:num w:numId="6" w16cid:durableId="2039962938">
    <w:abstractNumId w:val="8"/>
  </w:num>
  <w:num w:numId="7" w16cid:durableId="1373072831">
    <w:abstractNumId w:val="2"/>
  </w:num>
  <w:num w:numId="8" w16cid:durableId="653067439">
    <w:abstractNumId w:val="3"/>
  </w:num>
  <w:num w:numId="9" w16cid:durableId="1706634121">
    <w:abstractNumId w:val="7"/>
  </w:num>
  <w:num w:numId="10" w16cid:durableId="6117529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proofState w:spelling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3F68"/>
    <w:rsid w:val="00066F75"/>
    <w:rsid w:val="000B51FF"/>
    <w:rsid w:val="000D720D"/>
    <w:rsid w:val="00170C67"/>
    <w:rsid w:val="001A586F"/>
    <w:rsid w:val="001F5F18"/>
    <w:rsid w:val="00221B3C"/>
    <w:rsid w:val="002C7E1F"/>
    <w:rsid w:val="002D34B2"/>
    <w:rsid w:val="003A6BA6"/>
    <w:rsid w:val="003B37A8"/>
    <w:rsid w:val="00470F71"/>
    <w:rsid w:val="00480973"/>
    <w:rsid w:val="00496A8C"/>
    <w:rsid w:val="004A44BD"/>
    <w:rsid w:val="004B3612"/>
    <w:rsid w:val="004E07A7"/>
    <w:rsid w:val="004E4041"/>
    <w:rsid w:val="00523DCA"/>
    <w:rsid w:val="00541CEE"/>
    <w:rsid w:val="0056398C"/>
    <w:rsid w:val="00634B8A"/>
    <w:rsid w:val="006942EC"/>
    <w:rsid w:val="006C3F68"/>
    <w:rsid w:val="00780D78"/>
    <w:rsid w:val="007C4A74"/>
    <w:rsid w:val="007D3F41"/>
    <w:rsid w:val="007D512E"/>
    <w:rsid w:val="007D7B70"/>
    <w:rsid w:val="009825FD"/>
    <w:rsid w:val="00A678E5"/>
    <w:rsid w:val="00A83666"/>
    <w:rsid w:val="00AE06F7"/>
    <w:rsid w:val="00B84026"/>
    <w:rsid w:val="00B94BF1"/>
    <w:rsid w:val="00C07FAA"/>
    <w:rsid w:val="00C420AD"/>
    <w:rsid w:val="00C506BC"/>
    <w:rsid w:val="00C92AD0"/>
    <w:rsid w:val="00CB52A8"/>
    <w:rsid w:val="00CF3472"/>
    <w:rsid w:val="00DB3A62"/>
    <w:rsid w:val="00DC5442"/>
    <w:rsid w:val="00DD0BAD"/>
    <w:rsid w:val="00DF4D70"/>
    <w:rsid w:val="00E534AC"/>
    <w:rsid w:val="00E963F3"/>
    <w:rsid w:val="00F2065E"/>
    <w:rsid w:val="00F26B34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827F04"/>
  <w15:docId w15:val="{0F95014F-A302-437E-A123-DE27343C6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376"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Plattetekst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F81BD" w:themeColor="accent1"/>
      <w:sz w:val="32"/>
      <w:szCs w:val="32"/>
    </w:rPr>
  </w:style>
  <w:style w:type="paragraph" w:styleId="Kop2">
    <w:name w:val="heading 2"/>
    <w:basedOn w:val="Standaard"/>
    <w:next w:val="Plattetekst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8"/>
      <w:szCs w:val="28"/>
    </w:rPr>
  </w:style>
  <w:style w:type="paragraph" w:styleId="Kop3">
    <w:name w:val="heading 3"/>
    <w:basedOn w:val="Standaard"/>
    <w:next w:val="Plattetekst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Kop4">
    <w:name w:val="heading 4"/>
    <w:basedOn w:val="Standaard"/>
    <w:next w:val="Plattetekst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Cs/>
      <w:i/>
      <w:color w:val="4F81BD" w:themeColor="accent1"/>
    </w:rPr>
  </w:style>
  <w:style w:type="paragraph" w:styleId="Kop5">
    <w:name w:val="heading 5"/>
    <w:basedOn w:val="Standaard"/>
    <w:next w:val="Plattetekst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iCs/>
      <w:color w:val="4F81BD" w:themeColor="accent1"/>
    </w:rPr>
  </w:style>
  <w:style w:type="paragraph" w:styleId="Kop6">
    <w:name w:val="heading 6"/>
    <w:basedOn w:val="Standaard"/>
    <w:next w:val="Plattetekst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color w:val="4F81BD" w:themeColor="accent1"/>
    </w:rPr>
  </w:style>
  <w:style w:type="paragraph" w:styleId="Kop7">
    <w:name w:val="heading 7"/>
    <w:basedOn w:val="Standaard"/>
    <w:next w:val="Plattetekst"/>
    <w:uiPriority w:val="9"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color w:val="4F81BD" w:themeColor="accent1"/>
    </w:rPr>
  </w:style>
  <w:style w:type="paragraph" w:styleId="Kop8">
    <w:name w:val="heading 8"/>
    <w:basedOn w:val="Standaard"/>
    <w:next w:val="Plattetekst"/>
    <w:uiPriority w:val="9"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</w:rPr>
  </w:style>
  <w:style w:type="paragraph" w:styleId="Kop9">
    <w:name w:val="heading 9"/>
    <w:basedOn w:val="Standaard"/>
    <w:next w:val="Plattetekst"/>
    <w:uiPriority w:val="9"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color w:val="4F81BD" w:themeColor="accent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Plattetekst">
    <w:name w:val="Body Text"/>
    <w:basedOn w:val="Standaard"/>
    <w:qFormat/>
    <w:pPr>
      <w:spacing w:before="180" w:after="180"/>
    </w:pPr>
  </w:style>
  <w:style w:type="paragraph" w:customStyle="1" w:styleId="FirstParagraph">
    <w:name w:val="First Paragraph"/>
    <w:basedOn w:val="Plattetekst"/>
    <w:next w:val="Plattetekst"/>
    <w:qFormat/>
  </w:style>
  <w:style w:type="paragraph" w:customStyle="1" w:styleId="Compact">
    <w:name w:val="Compact"/>
    <w:basedOn w:val="Plattetekst"/>
    <w:qFormat/>
    <w:pPr>
      <w:spacing w:before="36" w:after="36"/>
    </w:pPr>
  </w:style>
  <w:style w:type="paragraph" w:styleId="Titel">
    <w:name w:val="Title"/>
    <w:basedOn w:val="Standaard"/>
    <w:next w:val="Plattetekst"/>
    <w:qFormat/>
    <w:pPr>
      <w:keepNext/>
      <w:keepLines/>
      <w:spacing w:before="480" w:after="240"/>
      <w:jc w:val="center"/>
    </w:pPr>
    <w:rPr>
      <w:rFonts w:asciiTheme="majorHAnsi" w:eastAsiaTheme="majorEastAsia" w:hAnsiTheme="majorHAnsi" w:cstheme="majorBidi"/>
      <w:b/>
      <w:bCs/>
      <w:color w:val="345A8A" w:themeColor="accent1" w:themeShade="B5"/>
      <w:sz w:val="36"/>
      <w:szCs w:val="36"/>
    </w:rPr>
  </w:style>
  <w:style w:type="paragraph" w:styleId="Ondertitel">
    <w:name w:val="Subtitle"/>
    <w:basedOn w:val="Titel"/>
    <w:next w:val="Plattetekst"/>
    <w:qFormat/>
    <w:pPr>
      <w:spacing w:before="240"/>
    </w:pPr>
    <w:rPr>
      <w:sz w:val="30"/>
      <w:szCs w:val="30"/>
    </w:rPr>
  </w:style>
  <w:style w:type="paragraph" w:customStyle="1" w:styleId="Author">
    <w:name w:val="Author"/>
    <w:next w:val="Plattetekst"/>
    <w:qFormat/>
    <w:pPr>
      <w:keepNext/>
      <w:keepLines/>
      <w:jc w:val="center"/>
    </w:pPr>
  </w:style>
  <w:style w:type="paragraph" w:styleId="Datum">
    <w:name w:val="Date"/>
    <w:next w:val="Plattetekst"/>
    <w:qFormat/>
    <w:pPr>
      <w:keepNext/>
      <w:keepLines/>
      <w:jc w:val="center"/>
    </w:pPr>
  </w:style>
  <w:style w:type="paragraph" w:customStyle="1" w:styleId="Abstract">
    <w:name w:val="Abstract"/>
    <w:basedOn w:val="Standaard"/>
    <w:next w:val="Plattetekst"/>
    <w:qFormat/>
    <w:pPr>
      <w:keepNext/>
      <w:keepLines/>
      <w:spacing w:before="300" w:after="300"/>
    </w:pPr>
    <w:rPr>
      <w:sz w:val="20"/>
      <w:szCs w:val="20"/>
    </w:rPr>
  </w:style>
  <w:style w:type="paragraph" w:styleId="Bibliografie">
    <w:name w:val="Bibliography"/>
    <w:basedOn w:val="Standaard"/>
    <w:qFormat/>
  </w:style>
  <w:style w:type="paragraph" w:styleId="Bloktekst">
    <w:name w:val="Block Text"/>
    <w:basedOn w:val="Plattetekst"/>
    <w:next w:val="Plattetekst"/>
    <w:uiPriority w:val="9"/>
    <w:unhideWhenUsed/>
    <w:qFormat/>
    <w:pPr>
      <w:spacing w:before="100" w:after="100"/>
      <w:ind w:left="480" w:right="480"/>
    </w:pPr>
  </w:style>
  <w:style w:type="paragraph" w:styleId="Voetnoottekst">
    <w:name w:val="footnote text"/>
    <w:basedOn w:val="Standaard"/>
    <w:uiPriority w:val="9"/>
    <w:unhideWhenUsed/>
    <w:qFormat/>
  </w:style>
  <w:style w:type="table" w:customStyle="1" w:styleId="Table">
    <w:name w:val="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>
        <w:jc w:val="left"/>
      </w:tblPr>
      <w:trPr>
        <w:jc w:val="left"/>
      </w:trPr>
      <w:tcPr>
        <w:tcBorders>
          <w:bottom w:val="single" w:sz="0" w:space="0" w:color="auto"/>
        </w:tcBorders>
        <w:vAlign w:val="bottom"/>
      </w:tcPr>
    </w:tblStylePr>
  </w:style>
  <w:style w:type="paragraph" w:customStyle="1" w:styleId="DefinitionTerm">
    <w:name w:val="Definition Term"/>
    <w:basedOn w:val="Standaard"/>
    <w:next w:val="Definition"/>
    <w:pPr>
      <w:keepNext/>
      <w:keepLines/>
      <w:spacing w:after="0"/>
    </w:pPr>
    <w:rPr>
      <w:b/>
    </w:rPr>
  </w:style>
  <w:style w:type="paragraph" w:customStyle="1" w:styleId="Definition">
    <w:name w:val="Definition"/>
    <w:basedOn w:val="Standaard"/>
  </w:style>
  <w:style w:type="paragraph" w:styleId="Bijschrift">
    <w:name w:val="caption"/>
    <w:basedOn w:val="Standaard"/>
    <w:link w:val="BijschriftChar"/>
    <w:pPr>
      <w:spacing w:after="120"/>
    </w:pPr>
    <w:rPr>
      <w:i/>
    </w:rPr>
  </w:style>
  <w:style w:type="paragraph" w:customStyle="1" w:styleId="TableCaption">
    <w:name w:val="Table Caption"/>
    <w:basedOn w:val="Bijschrift"/>
    <w:pPr>
      <w:keepNext/>
    </w:pPr>
  </w:style>
  <w:style w:type="paragraph" w:customStyle="1" w:styleId="ImageCaption">
    <w:name w:val="Image Caption"/>
    <w:basedOn w:val="Bijschrift"/>
  </w:style>
  <w:style w:type="paragraph" w:customStyle="1" w:styleId="Figure">
    <w:name w:val="Figure"/>
    <w:basedOn w:val="Standaard"/>
  </w:style>
  <w:style w:type="paragraph" w:customStyle="1" w:styleId="CaptionedFigure">
    <w:name w:val="Captioned Figure"/>
    <w:basedOn w:val="Figure"/>
    <w:pPr>
      <w:keepNext/>
    </w:pPr>
  </w:style>
  <w:style w:type="character" w:customStyle="1" w:styleId="BijschriftChar">
    <w:name w:val="Bijschrift Char"/>
    <w:basedOn w:val="Standaardalinea-lettertype"/>
    <w:link w:val="Bijschrift"/>
  </w:style>
  <w:style w:type="character" w:customStyle="1" w:styleId="VerbatimChar">
    <w:name w:val="Verbatim Char"/>
    <w:basedOn w:val="BijschriftChar"/>
    <w:link w:val="SourceCode"/>
    <w:rPr>
      <w:rFonts w:ascii="Consolas" w:hAnsi="Consolas"/>
      <w:sz w:val="22"/>
    </w:rPr>
  </w:style>
  <w:style w:type="character" w:customStyle="1" w:styleId="SectionNumber">
    <w:name w:val="Section Number"/>
    <w:basedOn w:val="BijschriftChar"/>
  </w:style>
  <w:style w:type="character" w:styleId="Voetnootmarkering">
    <w:name w:val="footnote reference"/>
    <w:basedOn w:val="BijschriftChar"/>
    <w:rPr>
      <w:vertAlign w:val="superscript"/>
    </w:rPr>
  </w:style>
  <w:style w:type="character" w:styleId="Hyperlink">
    <w:name w:val="Hyperlink"/>
    <w:basedOn w:val="BijschriftChar"/>
    <w:rPr>
      <w:color w:val="4F81BD" w:themeColor="accent1"/>
    </w:rPr>
  </w:style>
  <w:style w:type="paragraph" w:styleId="Kopvaninhoudsopgave">
    <w:name w:val="TOC Heading"/>
    <w:basedOn w:val="Kop1"/>
    <w:next w:val="Plattetekst"/>
    <w:uiPriority w:val="39"/>
    <w:unhideWhenUsed/>
    <w:qFormat/>
    <w:pPr>
      <w:spacing w:before="240" w:line="259" w:lineRule="auto"/>
      <w:outlineLvl w:val="9"/>
    </w:pPr>
    <w:rPr>
      <w:b w:val="0"/>
      <w:bCs w:val="0"/>
      <w:color w:val="365F91" w:themeColor="accent1" w:themeShade="BF"/>
    </w:rPr>
  </w:style>
  <w:style w:type="paragraph" w:customStyle="1" w:styleId="SourceCode">
    <w:name w:val="Source Code"/>
    <w:basedOn w:val="Standaard"/>
    <w:link w:val="VerbatimChar"/>
    <w:pPr>
      <w:shd w:val="clear" w:color="auto" w:fill="F8F8F8"/>
      <w:wordWrap w:val="0"/>
    </w:pPr>
  </w:style>
  <w:style w:type="character" w:customStyle="1" w:styleId="KeywordTok">
    <w:name w:val="KeywordTok"/>
    <w:basedOn w:val="VerbatimChar"/>
    <w:rPr>
      <w:rFonts w:ascii="Consolas" w:hAnsi="Consolas"/>
      <w:b/>
      <w:color w:val="204A87"/>
      <w:sz w:val="22"/>
      <w:shd w:val="clear" w:color="auto" w:fill="F8F8F8"/>
    </w:rPr>
  </w:style>
  <w:style w:type="character" w:customStyle="1" w:styleId="DataTypeTok">
    <w:name w:val="DataTypeTok"/>
    <w:basedOn w:val="VerbatimChar"/>
    <w:rPr>
      <w:rFonts w:ascii="Consolas" w:hAnsi="Consolas"/>
      <w:color w:val="204A87"/>
      <w:sz w:val="22"/>
      <w:shd w:val="clear" w:color="auto" w:fill="F8F8F8"/>
    </w:rPr>
  </w:style>
  <w:style w:type="character" w:customStyle="1" w:styleId="DecValTok">
    <w:name w:val="DecValTok"/>
    <w:basedOn w:val="VerbatimChar"/>
    <w:rPr>
      <w:rFonts w:ascii="Consolas" w:hAnsi="Consolas"/>
      <w:color w:val="0000CF"/>
      <w:sz w:val="22"/>
      <w:shd w:val="clear" w:color="auto" w:fill="F8F8F8"/>
    </w:rPr>
  </w:style>
  <w:style w:type="character" w:customStyle="1" w:styleId="BaseNTok">
    <w:name w:val="BaseNTok"/>
    <w:basedOn w:val="VerbatimChar"/>
    <w:rPr>
      <w:rFonts w:ascii="Consolas" w:hAnsi="Consolas"/>
      <w:color w:val="0000CF"/>
      <w:sz w:val="22"/>
      <w:shd w:val="clear" w:color="auto" w:fill="F8F8F8"/>
    </w:rPr>
  </w:style>
  <w:style w:type="character" w:customStyle="1" w:styleId="FloatTok">
    <w:name w:val="FloatTok"/>
    <w:basedOn w:val="VerbatimChar"/>
    <w:rPr>
      <w:rFonts w:ascii="Consolas" w:hAnsi="Consolas"/>
      <w:color w:val="0000CF"/>
      <w:sz w:val="22"/>
      <w:shd w:val="clear" w:color="auto" w:fill="F8F8F8"/>
    </w:rPr>
  </w:style>
  <w:style w:type="character" w:customStyle="1" w:styleId="ConstantTok">
    <w:name w:val="ConstantTok"/>
    <w:basedOn w:val="VerbatimChar"/>
    <w:rPr>
      <w:rFonts w:ascii="Consolas" w:hAnsi="Consolas"/>
      <w:color w:val="000000"/>
      <w:sz w:val="22"/>
      <w:shd w:val="clear" w:color="auto" w:fill="F8F8F8"/>
    </w:rPr>
  </w:style>
  <w:style w:type="character" w:customStyle="1" w:styleId="CharTok">
    <w:name w:val="CharTok"/>
    <w:basedOn w:val="VerbatimChar"/>
    <w:rPr>
      <w:rFonts w:ascii="Consolas" w:hAnsi="Consolas"/>
      <w:color w:val="4E9A06"/>
      <w:sz w:val="22"/>
      <w:shd w:val="clear" w:color="auto" w:fill="F8F8F8"/>
    </w:rPr>
  </w:style>
  <w:style w:type="character" w:customStyle="1" w:styleId="SpecialCharTok">
    <w:name w:val="SpecialCharTok"/>
    <w:basedOn w:val="VerbatimChar"/>
    <w:rPr>
      <w:rFonts w:ascii="Consolas" w:hAnsi="Consolas"/>
      <w:color w:val="000000"/>
      <w:sz w:val="22"/>
      <w:shd w:val="clear" w:color="auto" w:fill="F8F8F8"/>
    </w:rPr>
  </w:style>
  <w:style w:type="character" w:customStyle="1" w:styleId="StringTok">
    <w:name w:val="StringTok"/>
    <w:basedOn w:val="VerbatimChar"/>
    <w:rPr>
      <w:rFonts w:ascii="Consolas" w:hAnsi="Consolas"/>
      <w:color w:val="4E9A06"/>
      <w:sz w:val="22"/>
      <w:shd w:val="clear" w:color="auto" w:fill="F8F8F8"/>
    </w:rPr>
  </w:style>
  <w:style w:type="character" w:customStyle="1" w:styleId="VerbatimStringTok">
    <w:name w:val="VerbatimStringTok"/>
    <w:basedOn w:val="VerbatimChar"/>
    <w:rPr>
      <w:rFonts w:ascii="Consolas" w:hAnsi="Consolas"/>
      <w:color w:val="4E9A06"/>
      <w:sz w:val="22"/>
      <w:shd w:val="clear" w:color="auto" w:fill="F8F8F8"/>
    </w:rPr>
  </w:style>
  <w:style w:type="character" w:customStyle="1" w:styleId="SpecialStringTok">
    <w:name w:val="SpecialStringTok"/>
    <w:basedOn w:val="VerbatimChar"/>
    <w:rPr>
      <w:rFonts w:ascii="Consolas" w:hAnsi="Consolas"/>
      <w:color w:val="4E9A06"/>
      <w:sz w:val="22"/>
      <w:shd w:val="clear" w:color="auto" w:fill="F8F8F8"/>
    </w:rPr>
  </w:style>
  <w:style w:type="character" w:customStyle="1" w:styleId="ImportTok">
    <w:name w:val="ImportTok"/>
    <w:basedOn w:val="VerbatimChar"/>
    <w:rPr>
      <w:rFonts w:ascii="Consolas" w:hAnsi="Consolas"/>
      <w:sz w:val="22"/>
      <w:shd w:val="clear" w:color="auto" w:fill="F8F8F8"/>
    </w:rPr>
  </w:style>
  <w:style w:type="character" w:customStyle="1" w:styleId="CommentTok">
    <w:name w:val="CommentTok"/>
    <w:basedOn w:val="VerbatimChar"/>
    <w:rPr>
      <w:rFonts w:ascii="Consolas" w:hAnsi="Consolas"/>
      <w:i/>
      <w:color w:val="8F5902"/>
      <w:sz w:val="22"/>
      <w:shd w:val="clear" w:color="auto" w:fill="F8F8F8"/>
    </w:rPr>
  </w:style>
  <w:style w:type="character" w:customStyle="1" w:styleId="DocumentationTok">
    <w:name w:val="Documentation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AnnotationTok">
    <w:name w:val="Annotation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CommentVarTok">
    <w:name w:val="CommentVar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OtherTok">
    <w:name w:val="OtherTok"/>
    <w:basedOn w:val="VerbatimChar"/>
    <w:rPr>
      <w:rFonts w:ascii="Consolas" w:hAnsi="Consolas"/>
      <w:color w:val="8F5902"/>
      <w:sz w:val="22"/>
      <w:shd w:val="clear" w:color="auto" w:fill="F8F8F8"/>
    </w:rPr>
  </w:style>
  <w:style w:type="character" w:customStyle="1" w:styleId="FunctionTok">
    <w:name w:val="FunctionTok"/>
    <w:basedOn w:val="VerbatimChar"/>
    <w:rPr>
      <w:rFonts w:ascii="Consolas" w:hAnsi="Consolas"/>
      <w:color w:val="000000"/>
      <w:sz w:val="22"/>
      <w:shd w:val="clear" w:color="auto" w:fill="F8F8F8"/>
    </w:rPr>
  </w:style>
  <w:style w:type="character" w:customStyle="1" w:styleId="VariableTok">
    <w:name w:val="VariableTok"/>
    <w:basedOn w:val="VerbatimChar"/>
    <w:rPr>
      <w:rFonts w:ascii="Consolas" w:hAnsi="Consolas"/>
      <w:color w:val="000000"/>
      <w:sz w:val="22"/>
      <w:shd w:val="clear" w:color="auto" w:fill="F8F8F8"/>
    </w:rPr>
  </w:style>
  <w:style w:type="character" w:customStyle="1" w:styleId="ControlFlowTok">
    <w:name w:val="ControlFlowTok"/>
    <w:basedOn w:val="VerbatimChar"/>
    <w:rPr>
      <w:rFonts w:ascii="Consolas" w:hAnsi="Consolas"/>
      <w:b/>
      <w:color w:val="204A87"/>
      <w:sz w:val="22"/>
      <w:shd w:val="clear" w:color="auto" w:fill="F8F8F8"/>
    </w:rPr>
  </w:style>
  <w:style w:type="character" w:customStyle="1" w:styleId="OperatorTok">
    <w:name w:val="OperatorTok"/>
    <w:basedOn w:val="VerbatimChar"/>
    <w:rPr>
      <w:rFonts w:ascii="Consolas" w:hAnsi="Consolas"/>
      <w:b/>
      <w:color w:val="CE5C00"/>
      <w:sz w:val="22"/>
      <w:shd w:val="clear" w:color="auto" w:fill="F8F8F8"/>
    </w:rPr>
  </w:style>
  <w:style w:type="character" w:customStyle="1" w:styleId="BuiltInTok">
    <w:name w:val="BuiltInTok"/>
    <w:basedOn w:val="VerbatimChar"/>
    <w:rPr>
      <w:rFonts w:ascii="Consolas" w:hAnsi="Consolas"/>
      <w:sz w:val="22"/>
      <w:shd w:val="clear" w:color="auto" w:fill="F8F8F8"/>
    </w:rPr>
  </w:style>
  <w:style w:type="character" w:customStyle="1" w:styleId="ExtensionTok">
    <w:name w:val="ExtensionTok"/>
    <w:basedOn w:val="VerbatimChar"/>
    <w:rPr>
      <w:rFonts w:ascii="Consolas" w:hAnsi="Consolas"/>
      <w:sz w:val="22"/>
      <w:shd w:val="clear" w:color="auto" w:fill="F8F8F8"/>
    </w:rPr>
  </w:style>
  <w:style w:type="character" w:customStyle="1" w:styleId="PreprocessorTok">
    <w:name w:val="PreprocessorTok"/>
    <w:basedOn w:val="VerbatimChar"/>
    <w:rPr>
      <w:rFonts w:ascii="Consolas" w:hAnsi="Consolas"/>
      <w:i/>
      <w:color w:val="8F5902"/>
      <w:sz w:val="22"/>
      <w:shd w:val="clear" w:color="auto" w:fill="F8F8F8"/>
    </w:rPr>
  </w:style>
  <w:style w:type="character" w:customStyle="1" w:styleId="AttributeTok">
    <w:name w:val="AttributeTok"/>
    <w:basedOn w:val="VerbatimChar"/>
    <w:rPr>
      <w:rFonts w:ascii="Consolas" w:hAnsi="Consolas"/>
      <w:color w:val="C4A000"/>
      <w:sz w:val="22"/>
      <w:shd w:val="clear" w:color="auto" w:fill="F8F8F8"/>
    </w:rPr>
  </w:style>
  <w:style w:type="character" w:customStyle="1" w:styleId="RegionMarkerTok">
    <w:name w:val="RegionMarkerTok"/>
    <w:basedOn w:val="VerbatimChar"/>
    <w:rPr>
      <w:rFonts w:ascii="Consolas" w:hAnsi="Consolas"/>
      <w:sz w:val="22"/>
      <w:shd w:val="clear" w:color="auto" w:fill="F8F8F8"/>
    </w:rPr>
  </w:style>
  <w:style w:type="character" w:customStyle="1" w:styleId="InformationTok">
    <w:name w:val="Information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WarningTok">
    <w:name w:val="WarningTok"/>
    <w:basedOn w:val="VerbatimChar"/>
    <w:rPr>
      <w:rFonts w:ascii="Consolas" w:hAnsi="Consolas"/>
      <w:b/>
      <w:i/>
      <w:color w:val="8F5902"/>
      <w:sz w:val="22"/>
      <w:shd w:val="clear" w:color="auto" w:fill="F8F8F8"/>
    </w:rPr>
  </w:style>
  <w:style w:type="character" w:customStyle="1" w:styleId="AlertTok">
    <w:name w:val="AlertTok"/>
    <w:basedOn w:val="VerbatimChar"/>
    <w:rPr>
      <w:rFonts w:ascii="Consolas" w:hAnsi="Consolas"/>
      <w:color w:val="EF2929"/>
      <w:sz w:val="22"/>
      <w:shd w:val="clear" w:color="auto" w:fill="F8F8F8"/>
    </w:rPr>
  </w:style>
  <w:style w:type="character" w:customStyle="1" w:styleId="ErrorTok">
    <w:name w:val="ErrorTok"/>
    <w:basedOn w:val="VerbatimChar"/>
    <w:rPr>
      <w:rFonts w:ascii="Consolas" w:hAnsi="Consolas"/>
      <w:b/>
      <w:color w:val="A40000"/>
      <w:sz w:val="22"/>
      <w:shd w:val="clear" w:color="auto" w:fill="F8F8F8"/>
    </w:rPr>
  </w:style>
  <w:style w:type="character" w:customStyle="1" w:styleId="NormalTok">
    <w:name w:val="NormalTok"/>
    <w:basedOn w:val="VerbatimChar"/>
    <w:rPr>
      <w:rFonts w:ascii="Consolas" w:hAnsi="Consolas"/>
      <w:sz w:val="22"/>
      <w:shd w:val="clear" w:color="auto" w:fill="F8F8F8"/>
    </w:rPr>
  </w:style>
  <w:style w:type="paragraph" w:styleId="Koptekst">
    <w:name w:val="header"/>
    <w:basedOn w:val="Standaard"/>
    <w:link w:val="KoptekstChar"/>
    <w:unhideWhenUsed/>
    <w:rsid w:val="00C92AD0"/>
    <w:pPr>
      <w:tabs>
        <w:tab w:val="center" w:pos="4536"/>
        <w:tab w:val="right" w:pos="9072"/>
      </w:tabs>
      <w:spacing w:after="0"/>
    </w:pPr>
  </w:style>
  <w:style w:type="character" w:customStyle="1" w:styleId="KoptekstChar">
    <w:name w:val="Koptekst Char"/>
    <w:basedOn w:val="Standaardalinea-lettertype"/>
    <w:link w:val="Koptekst"/>
    <w:rsid w:val="00C92AD0"/>
  </w:style>
  <w:style w:type="paragraph" w:styleId="Voettekst">
    <w:name w:val="footer"/>
    <w:basedOn w:val="Standaard"/>
    <w:link w:val="VoettekstChar"/>
    <w:uiPriority w:val="99"/>
    <w:unhideWhenUsed/>
    <w:rsid w:val="00C92AD0"/>
    <w:pPr>
      <w:tabs>
        <w:tab w:val="center" w:pos="4536"/>
        <w:tab w:val="right" w:pos="9072"/>
      </w:tabs>
      <w:spacing w:after="0"/>
    </w:pPr>
  </w:style>
  <w:style w:type="character" w:customStyle="1" w:styleId="VoettekstChar">
    <w:name w:val="Voettekst Char"/>
    <w:basedOn w:val="Standaardalinea-lettertype"/>
    <w:link w:val="Voettekst"/>
    <w:uiPriority w:val="99"/>
    <w:rsid w:val="00C92AD0"/>
  </w:style>
  <w:style w:type="paragraph" w:styleId="HTML-voorafopgemaakt">
    <w:name w:val="HTML Preformatted"/>
    <w:basedOn w:val="Standaard"/>
    <w:link w:val="HTML-voorafopgemaaktChar"/>
    <w:uiPriority w:val="99"/>
    <w:unhideWhenUsed/>
    <w:rsid w:val="007D3F4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</w:pPr>
    <w:rPr>
      <w:rFonts w:ascii="Courier New" w:eastAsia="Times New Roman" w:hAnsi="Courier New" w:cs="Courier New"/>
      <w:sz w:val="20"/>
      <w:szCs w:val="20"/>
      <w:lang w:val="nl-BE" w:eastAsia="nl-BE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rsid w:val="007D3F41"/>
    <w:rPr>
      <w:rFonts w:ascii="Courier New" w:eastAsia="Times New Roman" w:hAnsi="Courier New" w:cs="Courier New"/>
      <w:sz w:val="20"/>
      <w:szCs w:val="20"/>
      <w:lang w:val="nl-BE" w:eastAsia="nl-BE"/>
    </w:rPr>
  </w:style>
  <w:style w:type="character" w:customStyle="1" w:styleId="gnd-iwgdh3b">
    <w:name w:val="gnd-iwgdh3b"/>
    <w:basedOn w:val="Standaardalinea-lettertype"/>
    <w:rsid w:val="007D3F41"/>
  </w:style>
  <w:style w:type="character" w:customStyle="1" w:styleId="gnd-iwgdo3b">
    <w:name w:val="gnd-iwgdo3b"/>
    <w:basedOn w:val="Standaardalinea-lettertype"/>
    <w:rsid w:val="00E963F3"/>
  </w:style>
  <w:style w:type="character" w:customStyle="1" w:styleId="gnd-iwgdn2b">
    <w:name w:val="gnd-iwgdn2b"/>
    <w:basedOn w:val="Standaardalinea-lettertype"/>
    <w:rsid w:val="00E963F3"/>
  </w:style>
  <w:style w:type="paragraph" w:styleId="Normaalweb">
    <w:name w:val="Normal (Web)"/>
    <w:basedOn w:val="Standaard"/>
    <w:uiPriority w:val="99"/>
    <w:semiHidden/>
    <w:unhideWhenUsed/>
    <w:rsid w:val="006942E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nl-BE" w:eastAsia="nl-BE"/>
    </w:rPr>
  </w:style>
  <w:style w:type="character" w:styleId="Nadruk">
    <w:name w:val="Emphasis"/>
    <w:basedOn w:val="Standaardalinea-lettertype"/>
    <w:uiPriority w:val="20"/>
    <w:qFormat/>
    <w:rsid w:val="006942EC"/>
    <w:rPr>
      <w:i/>
      <w:iCs/>
    </w:rPr>
  </w:style>
  <w:style w:type="character" w:customStyle="1" w:styleId="gnd-iwgdb3b">
    <w:name w:val="gnd-iwgdb3b"/>
    <w:basedOn w:val="Standaardalinea-lettertype"/>
    <w:rsid w:val="004A44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7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8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5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5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2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99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84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92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5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7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2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tiff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20C769C8DBF843A836D2CCCAD562D8" ma:contentTypeVersion="13" ma:contentTypeDescription="Een nieuw document maken." ma:contentTypeScope="" ma:versionID="36d976f01e3e224525cd6d822d56250a">
  <xsd:schema xmlns:xsd="http://www.w3.org/2001/XMLSchema" xmlns:xs="http://www.w3.org/2001/XMLSchema" xmlns:p="http://schemas.microsoft.com/office/2006/metadata/properties" xmlns:ns2="e3e0a6fd-455b-4650-8eed-5008aae956a3" xmlns:ns3="99d98552-7e81-4691-827b-aacbe06dfedc" targetNamespace="http://schemas.microsoft.com/office/2006/metadata/properties" ma:root="true" ma:fieldsID="27cbacd59fd256f8bbce48fc13e1ff41" ns2:_="" ns3:_="">
    <xsd:import namespace="e3e0a6fd-455b-4650-8eed-5008aae956a3"/>
    <xsd:import namespace="99d98552-7e81-4691-827b-aacbe06dfe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e0a6fd-455b-4650-8eed-5008aae956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Afbeeldingtags" ma:readOnly="false" ma:fieldId="{5cf76f15-5ced-4ddc-b409-7134ff3c332f}" ma:taxonomyMulti="true" ma:sspId="2a95a919-6a9a-4f0b-ac35-db7dba0611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d98552-7e81-4691-827b-aacbe06dfed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bf6bfb0f-4f5e-476e-91de-1c9ae12b68d5}" ma:internalName="TaxCatchAll" ma:showField="CatchAllData" ma:web="99d98552-7e81-4691-827b-aacbe06dfed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07CD212-7301-4D66-AF3D-DC5D4DD6CD44}"/>
</file>

<file path=customXml/itemProps2.xml><?xml version="1.0" encoding="utf-8"?>
<ds:datastoreItem xmlns:ds="http://schemas.openxmlformats.org/officeDocument/2006/customXml" ds:itemID="{E4B518BD-C5DB-4A0F-9BBD-8592A5DD98DE}"/>
</file>

<file path=docProps/app.xml><?xml version="1.0" encoding="utf-8"?>
<Properties xmlns="http://schemas.openxmlformats.org/officeDocument/2006/extended-properties" xmlns:vt="http://schemas.openxmlformats.org/officeDocument/2006/docPropsVTypes">
  <Template>.~WRD0000</Template>
  <TotalTime>4</TotalTime>
  <Pages>6</Pages>
  <Words>1030</Words>
  <Characters>5667</Characters>
  <Application>Microsoft Office Word</Application>
  <DocSecurity>0</DocSecurity>
  <Lines>47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Meta-analyse Daphne Stam (2022)</vt:lpstr>
    </vt:vector>
  </TitlesOfParts>
  <Company>UZ Leuven</Company>
  <LinksUpToDate>false</LinksUpToDate>
  <CharactersWithSpaces>6684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Meta-analyse Daphne Stam (2022)</dc:title>
  <dc:creator>Krisof Vansteelandt</dc:creator>
  <cp:keywords/>
  <cp:lastModifiedBy>Olivia Jennen</cp:lastModifiedBy>
  <cp:revision>7</cp:revision>
  <dcterms:created xsi:type="dcterms:W3CDTF">2024-07-01T08:52:00Z</dcterms:created>
  <dcterms:modified xsi:type="dcterms:W3CDTF">2024-07-04T15:39:00Z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e">
    <vt:lpwstr>3-3-2022</vt:lpwstr>
  </property>
  <property fmtid="{D5CDD505-2E9C-101B-9397-08002B2CF9AE}" pid="3" name="output">
    <vt:lpwstr/>
  </property>
</Properties>
</file>