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E1992" w:rsidRPr="004F7D4C" w:rsidRDefault="00000000">
      <w:pPr>
        <w:rPr>
          <w:rFonts w:ascii="Times New Roman" w:hAnsi="Times New Roman" w:cs="Times New Roman"/>
          <w:b/>
        </w:rPr>
      </w:pPr>
      <w:r w:rsidRPr="004F7D4C">
        <w:rPr>
          <w:rFonts w:ascii="Times New Roman" w:hAnsi="Times New Roman" w:cs="Times New Roman"/>
          <w:b/>
        </w:rPr>
        <w:t>Supplement.</w:t>
      </w:r>
    </w:p>
    <w:p w14:paraId="00000002" w14:textId="77777777" w:rsidR="005E1992" w:rsidRPr="004F7D4C" w:rsidRDefault="00000000">
      <w:pPr>
        <w:rPr>
          <w:rFonts w:ascii="Times New Roman" w:hAnsi="Times New Roman" w:cs="Times New Roman"/>
          <w:b/>
        </w:rPr>
      </w:pPr>
      <w:r w:rsidRPr="004F7D4C">
        <w:rPr>
          <w:rFonts w:ascii="Times New Roman" w:hAnsi="Times New Roman" w:cs="Times New Roman"/>
          <w:b/>
        </w:rPr>
        <w:t>Methode - vragenlijsten</w:t>
      </w:r>
    </w:p>
    <w:p w14:paraId="00000003" w14:textId="77777777" w:rsidR="005E1992" w:rsidRPr="004F7D4C" w:rsidRDefault="00000000">
      <w:pPr>
        <w:numPr>
          <w:ilvl w:val="0"/>
          <w:numId w:val="1"/>
        </w:numPr>
        <w:pBdr>
          <w:top w:val="nil"/>
          <w:left w:val="nil"/>
          <w:bottom w:val="nil"/>
          <w:right w:val="nil"/>
          <w:between w:val="nil"/>
        </w:pBdr>
        <w:rPr>
          <w:rFonts w:ascii="Times New Roman" w:hAnsi="Times New Roman" w:cs="Times New Roman"/>
          <w:color w:val="000000"/>
          <w:lang w:val="en-US"/>
        </w:rPr>
      </w:pPr>
      <w:bookmarkStart w:id="0" w:name="_heading=h.gjdgxs" w:colFirst="0" w:colLast="0"/>
      <w:bookmarkEnd w:id="0"/>
      <w:r w:rsidRPr="004F7D4C">
        <w:rPr>
          <w:rFonts w:ascii="Times New Roman" w:hAnsi="Times New Roman" w:cs="Times New Roman"/>
          <w:color w:val="000000"/>
          <w:lang w:val="en-US"/>
        </w:rPr>
        <w:t>Yale-Brown Obsessive-Compulsive Scale (Y-BOCS-I)</w:t>
      </w:r>
    </w:p>
    <w:p w14:paraId="00000004" w14:textId="77777777" w:rsidR="005E1992" w:rsidRPr="004F7D4C" w:rsidRDefault="00000000">
      <w:pPr>
        <w:ind w:left="360"/>
        <w:rPr>
          <w:rFonts w:ascii="Times New Roman" w:hAnsi="Times New Roman" w:cs="Times New Roman"/>
        </w:rPr>
      </w:pPr>
      <w:bookmarkStart w:id="1" w:name="_heading=h.30j0zll" w:colFirst="0" w:colLast="0"/>
      <w:bookmarkEnd w:id="1"/>
      <w:r w:rsidRPr="004F7D4C">
        <w:rPr>
          <w:rFonts w:ascii="Times New Roman" w:hAnsi="Times New Roman" w:cs="Times New Roman"/>
        </w:rPr>
        <w:t xml:space="preserve">De Y-BOCS is een </w:t>
      </w:r>
      <w:proofErr w:type="spellStart"/>
      <w:r w:rsidRPr="004F7D4C">
        <w:rPr>
          <w:rFonts w:ascii="Times New Roman" w:hAnsi="Times New Roman" w:cs="Times New Roman"/>
        </w:rPr>
        <w:t>semi-gestructureerd</w:t>
      </w:r>
      <w:proofErr w:type="spellEnd"/>
      <w:r w:rsidRPr="004F7D4C">
        <w:rPr>
          <w:rFonts w:ascii="Times New Roman" w:hAnsi="Times New Roman" w:cs="Times New Roman"/>
        </w:rPr>
        <w:t xml:space="preserve"> interview dat dient te worden afgenomen door een getrainde clinicus.</w:t>
      </w:r>
      <w:r w:rsidRPr="004F7D4C">
        <w:rPr>
          <w:rFonts w:ascii="Times New Roman" w:hAnsi="Times New Roman" w:cs="Times New Roman"/>
          <w:vertAlign w:val="superscript"/>
        </w:rPr>
        <w:t>1,2</w:t>
      </w:r>
      <w:r w:rsidRPr="004F7D4C">
        <w:rPr>
          <w:rFonts w:ascii="Times New Roman" w:hAnsi="Times New Roman" w:cs="Times New Roman"/>
        </w:rPr>
        <w:t xml:space="preserve"> Het omvat een symptomen checklist (SC) en een ernst schaal (ES). De SC bestaat uit 54 korte beschrijvingen van mogelijke obsessies en compulsies, met de mogelijkheid aan te vullen met andere symptomen. De SC is in oorsprong bedoeld als hulpmiddel om vast te stellen welke dwangsymptomen aanwezig zijn, die vervolgens onderwerp zijn van de vragen van de ES. In principe wordt de SC dus alleen bij de eerste afname meegenomen.  De ES bestaat uit 10 items waarbij telkens gescoord wordt op een 5-punts Likertschaal (0-4): de tijd gedurende de dag dat men last heeft van obsessies, de interferentie met het functioneren, de </w:t>
      </w:r>
      <w:proofErr w:type="spellStart"/>
      <w:r w:rsidRPr="004F7D4C">
        <w:rPr>
          <w:rFonts w:ascii="Times New Roman" w:hAnsi="Times New Roman" w:cs="Times New Roman"/>
        </w:rPr>
        <w:t>lijdensdruk</w:t>
      </w:r>
      <w:proofErr w:type="spellEnd"/>
      <w:r w:rsidRPr="004F7D4C">
        <w:rPr>
          <w:rFonts w:ascii="Times New Roman" w:hAnsi="Times New Roman" w:cs="Times New Roman"/>
        </w:rPr>
        <w:t xml:space="preserve"> geassocieerd met de obsessies, verzet tegen de obsessies, de controle over de obsessies (items 1-5) en dezelfde items voor de compulsies (items 6-10). Er wordt patiënten dus gevraagd om de impact van de obsessies en compulsies apart in te schatten, wat niet altijd makkelijk is. Voor de totale score worden alle item-scores bij elkaar opgeteld. Globaal kan gesteld worden dat een score van 0-13 milde klachten betekent, 14-25 matige klachten, 26-34 ernstige en 34-40 zeer ernstige klachten.</w:t>
      </w:r>
      <w:r w:rsidRPr="004F7D4C">
        <w:rPr>
          <w:rFonts w:ascii="Times New Roman" w:hAnsi="Times New Roman" w:cs="Times New Roman"/>
          <w:vertAlign w:val="superscript"/>
        </w:rPr>
        <w:t>3</w:t>
      </w:r>
      <w:r w:rsidRPr="004F7D4C">
        <w:rPr>
          <w:rFonts w:ascii="Times New Roman" w:hAnsi="Times New Roman" w:cs="Times New Roman"/>
        </w:rPr>
        <w:t xml:space="preserve"> De Y-BOCS heeft goede psychometrische eigenschappen en gevoeligheid voor verandering bij behandeling.</w:t>
      </w:r>
      <w:r w:rsidRPr="004F7D4C">
        <w:rPr>
          <w:rFonts w:ascii="Times New Roman" w:hAnsi="Times New Roman" w:cs="Times New Roman"/>
          <w:vertAlign w:val="superscript"/>
        </w:rPr>
        <w:t>1,2,4-7</w:t>
      </w:r>
      <w:r w:rsidRPr="004F7D4C">
        <w:rPr>
          <w:rFonts w:ascii="Times New Roman" w:hAnsi="Times New Roman" w:cs="Times New Roman"/>
        </w:rPr>
        <w:t xml:space="preserve"> </w:t>
      </w:r>
    </w:p>
    <w:p w14:paraId="00000005" w14:textId="77777777" w:rsidR="005E1992" w:rsidRPr="004F7D4C" w:rsidRDefault="005E1992">
      <w:pPr>
        <w:ind w:left="360"/>
        <w:rPr>
          <w:rFonts w:ascii="Times New Roman" w:hAnsi="Times New Roman" w:cs="Times New Roman"/>
        </w:rPr>
      </w:pPr>
    </w:p>
    <w:p w14:paraId="00000006" w14:textId="77777777" w:rsidR="005E1992" w:rsidRPr="004F7D4C" w:rsidRDefault="00000000">
      <w:pPr>
        <w:numPr>
          <w:ilvl w:val="0"/>
          <w:numId w:val="1"/>
        </w:numPr>
        <w:pBdr>
          <w:top w:val="nil"/>
          <w:left w:val="nil"/>
          <w:bottom w:val="nil"/>
          <w:right w:val="nil"/>
          <w:between w:val="nil"/>
        </w:pBdr>
        <w:rPr>
          <w:rFonts w:ascii="Times New Roman" w:hAnsi="Times New Roman" w:cs="Times New Roman"/>
          <w:lang w:val="en-US"/>
        </w:rPr>
      </w:pPr>
      <w:r w:rsidRPr="004F7D4C">
        <w:rPr>
          <w:rFonts w:ascii="Times New Roman" w:hAnsi="Times New Roman" w:cs="Times New Roman"/>
          <w:color w:val="000000"/>
          <w:lang w:val="en-US"/>
        </w:rPr>
        <w:t>Yale-Brown Obsessive-Compulsive Scale – second edition (Y-BOCS-II)</w:t>
      </w:r>
    </w:p>
    <w:p w14:paraId="00000007" w14:textId="77777777" w:rsidR="005E1992" w:rsidRPr="004F7D4C" w:rsidRDefault="00000000">
      <w:pPr>
        <w:ind w:left="360"/>
        <w:rPr>
          <w:rFonts w:ascii="Times New Roman" w:hAnsi="Times New Roman" w:cs="Times New Roman"/>
        </w:rPr>
      </w:pPr>
      <w:r w:rsidRPr="004F7D4C">
        <w:rPr>
          <w:rFonts w:ascii="Times New Roman" w:hAnsi="Times New Roman" w:cs="Times New Roman"/>
        </w:rPr>
        <w:t>De Y-BOCS is in 2010 gereviseerd, zoals in de inleiding is beschreven.</w:t>
      </w:r>
      <w:r w:rsidRPr="004F7D4C">
        <w:rPr>
          <w:rFonts w:ascii="Times New Roman" w:hAnsi="Times New Roman" w:cs="Times New Roman"/>
          <w:vertAlign w:val="superscript"/>
        </w:rPr>
        <w:t>5</w:t>
      </w:r>
      <w:r w:rsidRPr="004F7D4C">
        <w:rPr>
          <w:rFonts w:ascii="Times New Roman" w:hAnsi="Times New Roman" w:cs="Times New Roman"/>
        </w:rPr>
        <w:t xml:space="preserve"> De inhoud van de items is als volgt: tijd besteed aan obsessies (1), obsessie-vrij interval (2), controle over de obsessies (3), angst/spanning bij de obsessies (4), invloed van de obsessies op het functioneren (5), tijdsduur compulsies (6), verzet tegen compulsies (7), controle over compulsies (8), angst/spanning verbonden aan de compulsies (9) en de impact van de compulsies op het functioneren (10). De mate van vermijding wordt in de meeste items meegenomen, bij item 5 en 10 ook heel expliciet. Alle items worden gescoord op een 6-punts Likertschaal. De totale score is de som van alle item-scores: maximaal 50. De nieuwe checklist bevat 67 items met naast mogelijke obsessies en compulsies ook specifiek vermijdingsgedrag.</w:t>
      </w:r>
    </w:p>
    <w:p w14:paraId="00000008" w14:textId="77777777" w:rsidR="005E1992" w:rsidRPr="004F7D4C" w:rsidRDefault="00000000">
      <w:pPr>
        <w:ind w:left="360"/>
        <w:rPr>
          <w:rFonts w:ascii="Times New Roman" w:hAnsi="Times New Roman" w:cs="Times New Roman"/>
          <w:i/>
        </w:rPr>
      </w:pPr>
      <w:r w:rsidRPr="004F7D4C">
        <w:rPr>
          <w:rFonts w:ascii="Times New Roman" w:hAnsi="Times New Roman" w:cs="Times New Roman"/>
          <w:i/>
        </w:rPr>
        <w:t xml:space="preserve">Vertaling en </w:t>
      </w:r>
      <w:proofErr w:type="spellStart"/>
      <w:r w:rsidRPr="004F7D4C">
        <w:rPr>
          <w:rFonts w:ascii="Times New Roman" w:hAnsi="Times New Roman" w:cs="Times New Roman"/>
          <w:i/>
        </w:rPr>
        <w:t>terugvertaling</w:t>
      </w:r>
      <w:proofErr w:type="spellEnd"/>
      <w:r w:rsidRPr="004F7D4C">
        <w:rPr>
          <w:rFonts w:ascii="Times New Roman" w:hAnsi="Times New Roman" w:cs="Times New Roman"/>
          <w:i/>
        </w:rPr>
        <w:t xml:space="preserve"> – procedure</w:t>
      </w:r>
    </w:p>
    <w:p w14:paraId="00000009" w14:textId="77777777" w:rsidR="005E1992" w:rsidRPr="004F7D4C" w:rsidRDefault="00000000">
      <w:pPr>
        <w:ind w:left="360"/>
        <w:rPr>
          <w:rFonts w:ascii="Times New Roman" w:hAnsi="Times New Roman" w:cs="Times New Roman"/>
        </w:rPr>
      </w:pPr>
      <w:r w:rsidRPr="004F7D4C">
        <w:rPr>
          <w:rFonts w:ascii="Times New Roman" w:hAnsi="Times New Roman" w:cs="Times New Roman"/>
        </w:rPr>
        <w:t xml:space="preserve">Drie clinici met uitgebreide ervaring in de diagnostiek en behandeling van OCS hebben onafhankelijk van elkaar de originele Engelstalige versie van de Y-BOCS-II in het Nederlands vertaald. Vervolgens werd bij naar voren komende tekstuele verschillen in samenspraak met elkaar gekomen tot consensus. De </w:t>
      </w:r>
      <w:proofErr w:type="spellStart"/>
      <w:r w:rsidRPr="004F7D4C">
        <w:rPr>
          <w:rFonts w:ascii="Times New Roman" w:hAnsi="Times New Roman" w:cs="Times New Roman"/>
        </w:rPr>
        <w:t>terugvertaling</w:t>
      </w:r>
      <w:proofErr w:type="spellEnd"/>
      <w:r w:rsidRPr="004F7D4C">
        <w:rPr>
          <w:rFonts w:ascii="Times New Roman" w:hAnsi="Times New Roman" w:cs="Times New Roman"/>
        </w:rPr>
        <w:t xml:space="preserve"> is gedaan door een Engelse ‘native speaker’. Hierop werden nog enkele aanpassingen gedaan en werd de definitieve versie vastgesteld. Voorafgaand aan de vertaling was toestemming verkregen van de copyright-houders. </w:t>
      </w:r>
    </w:p>
    <w:p w14:paraId="0000000A" w14:textId="77777777" w:rsidR="005E1992" w:rsidRPr="004F7D4C" w:rsidRDefault="00000000">
      <w:pPr>
        <w:ind w:left="360"/>
        <w:rPr>
          <w:rFonts w:ascii="Times New Roman" w:hAnsi="Times New Roman" w:cs="Times New Roman"/>
          <w:i/>
        </w:rPr>
      </w:pPr>
      <w:r w:rsidRPr="004F7D4C">
        <w:rPr>
          <w:rFonts w:ascii="Times New Roman" w:hAnsi="Times New Roman" w:cs="Times New Roman"/>
          <w:i/>
        </w:rPr>
        <w:t>Training Y-BOCS interview</w:t>
      </w:r>
    </w:p>
    <w:p w14:paraId="0000000B" w14:textId="77777777" w:rsidR="005E1992" w:rsidRPr="004F7D4C" w:rsidRDefault="00000000">
      <w:pPr>
        <w:ind w:left="360"/>
        <w:rPr>
          <w:rFonts w:ascii="Times New Roman" w:hAnsi="Times New Roman" w:cs="Times New Roman"/>
        </w:rPr>
      </w:pPr>
      <w:r w:rsidRPr="004F7D4C">
        <w:rPr>
          <w:rFonts w:ascii="Times New Roman" w:hAnsi="Times New Roman" w:cs="Times New Roman"/>
        </w:rPr>
        <w:t>De interviews werden gedaan door psychologen en psychiaters in opleiding die speciaal getraind werden voor dit doel. Die bestond uit 2 delen: eerst meerdere afnames (minimaal 3) meekijken en mee-scoren, met feedback door trainers, en vervolgens zelf minimaal 3 maal het Y-BOCS-II interview doen onder supervisie.</w:t>
      </w:r>
    </w:p>
    <w:p w14:paraId="0000000C" w14:textId="77777777" w:rsidR="005E1992" w:rsidRPr="004F7D4C" w:rsidRDefault="005E1992">
      <w:pPr>
        <w:ind w:left="360"/>
        <w:rPr>
          <w:rFonts w:ascii="Times New Roman" w:hAnsi="Times New Roman" w:cs="Times New Roman"/>
        </w:rPr>
      </w:pPr>
    </w:p>
    <w:p w14:paraId="0000000D" w14:textId="77777777" w:rsidR="005E1992" w:rsidRPr="004F7D4C" w:rsidRDefault="00000000">
      <w:pPr>
        <w:numPr>
          <w:ilvl w:val="0"/>
          <w:numId w:val="1"/>
        </w:numPr>
        <w:pBdr>
          <w:top w:val="nil"/>
          <w:left w:val="nil"/>
          <w:bottom w:val="nil"/>
          <w:right w:val="nil"/>
          <w:between w:val="nil"/>
        </w:pBdr>
        <w:rPr>
          <w:rFonts w:ascii="Times New Roman" w:hAnsi="Times New Roman" w:cs="Times New Roman"/>
          <w:color w:val="000000"/>
          <w:lang w:val="en-US"/>
        </w:rPr>
      </w:pPr>
      <w:r w:rsidRPr="004F7D4C">
        <w:rPr>
          <w:rFonts w:ascii="Times New Roman" w:hAnsi="Times New Roman" w:cs="Times New Roman"/>
          <w:color w:val="000000"/>
          <w:lang w:val="en-US"/>
        </w:rPr>
        <w:t>Beck depression Inventory – II (BDI-II)</w:t>
      </w:r>
    </w:p>
    <w:p w14:paraId="0000000E" w14:textId="66CC9ED4" w:rsidR="005E1992" w:rsidRPr="004F7D4C" w:rsidRDefault="00000000">
      <w:pPr>
        <w:ind w:left="360"/>
        <w:rPr>
          <w:rFonts w:ascii="Times New Roman" w:hAnsi="Times New Roman" w:cs="Times New Roman"/>
        </w:rPr>
      </w:pPr>
      <w:r w:rsidRPr="004F7D4C">
        <w:rPr>
          <w:rFonts w:ascii="Times New Roman" w:hAnsi="Times New Roman" w:cs="Times New Roman"/>
        </w:rPr>
        <w:lastRenderedPageBreak/>
        <w:t>De BDI-II is een zelfbeoordelingsschaal om de ernst van depressieve klachten (gedurende de laatste 2 weken) te meten bestaande uit 21 items.</w:t>
      </w:r>
      <w:r w:rsidRPr="004F7D4C">
        <w:rPr>
          <w:rFonts w:ascii="Times New Roman" w:hAnsi="Times New Roman" w:cs="Times New Roman"/>
          <w:vertAlign w:val="superscript"/>
        </w:rPr>
        <w:t>8</w:t>
      </w:r>
      <w:r w:rsidRPr="004F7D4C">
        <w:rPr>
          <w:rFonts w:ascii="Times New Roman" w:hAnsi="Times New Roman" w:cs="Times New Roman"/>
        </w:rPr>
        <w:t xml:space="preserve"> Er wordt gescoord op een 4-punts Likertschaal van 0 (afwezig) tot 4 (ernstig). De BDI-II heeft een goed interne consistentie (</w:t>
      </w:r>
      <w:proofErr w:type="spellStart"/>
      <w:r w:rsidRPr="004F7D4C">
        <w:rPr>
          <w:rFonts w:ascii="Times New Roman" w:hAnsi="Times New Roman" w:cs="Times New Roman"/>
        </w:rPr>
        <w:t>Cronbach’s</w:t>
      </w:r>
      <w:proofErr w:type="spellEnd"/>
      <w:r w:rsidRPr="004F7D4C">
        <w:rPr>
          <w:rFonts w:ascii="Times New Roman" w:hAnsi="Times New Roman" w:cs="Times New Roman"/>
        </w:rPr>
        <w:t xml:space="preserve"> alfa = 0</w:t>
      </w:r>
      <w:r w:rsidR="00FE5647">
        <w:rPr>
          <w:rFonts w:ascii="Times New Roman" w:hAnsi="Times New Roman" w:cs="Times New Roman"/>
        </w:rPr>
        <w:t>,</w:t>
      </w:r>
      <w:r w:rsidRPr="004F7D4C">
        <w:rPr>
          <w:rFonts w:ascii="Times New Roman" w:hAnsi="Times New Roman" w:cs="Times New Roman"/>
        </w:rPr>
        <w:t>86) en externe validiteit: een correlatie van 0</w:t>
      </w:r>
      <w:r w:rsidR="00FE5647">
        <w:rPr>
          <w:rFonts w:ascii="Times New Roman" w:hAnsi="Times New Roman" w:cs="Times New Roman"/>
        </w:rPr>
        <w:t>,</w:t>
      </w:r>
      <w:r w:rsidRPr="004F7D4C">
        <w:rPr>
          <w:rFonts w:ascii="Times New Roman" w:hAnsi="Times New Roman" w:cs="Times New Roman"/>
        </w:rPr>
        <w:t xml:space="preserve">72 met de Hamilton </w:t>
      </w:r>
      <w:proofErr w:type="spellStart"/>
      <w:r w:rsidRPr="004F7D4C">
        <w:rPr>
          <w:rFonts w:ascii="Times New Roman" w:hAnsi="Times New Roman" w:cs="Times New Roman"/>
        </w:rPr>
        <w:t>Depression</w:t>
      </w:r>
      <w:proofErr w:type="spellEnd"/>
      <w:r w:rsidRPr="004F7D4C">
        <w:rPr>
          <w:rFonts w:ascii="Times New Roman" w:hAnsi="Times New Roman" w:cs="Times New Roman"/>
        </w:rPr>
        <w:t xml:space="preserve"> Rating Scale.</w:t>
      </w:r>
      <w:r w:rsidRPr="004F7D4C">
        <w:rPr>
          <w:rFonts w:ascii="Times New Roman" w:hAnsi="Times New Roman" w:cs="Times New Roman"/>
          <w:vertAlign w:val="superscript"/>
        </w:rPr>
        <w:t>9,10</w:t>
      </w:r>
      <w:r w:rsidRPr="004F7D4C">
        <w:rPr>
          <w:rFonts w:ascii="Times New Roman" w:hAnsi="Times New Roman" w:cs="Times New Roman"/>
        </w:rPr>
        <w:t xml:space="preserve"> In het huidige onderzoek is de BDI-II gebruikt om de divergente validiteit te meten.</w:t>
      </w:r>
    </w:p>
    <w:p w14:paraId="0000000F" w14:textId="77777777" w:rsidR="005E1992" w:rsidRPr="004F7D4C" w:rsidRDefault="005E1992">
      <w:pPr>
        <w:ind w:left="360"/>
        <w:rPr>
          <w:rFonts w:ascii="Times New Roman" w:hAnsi="Times New Roman" w:cs="Times New Roman"/>
        </w:rPr>
      </w:pPr>
    </w:p>
    <w:p w14:paraId="00000010" w14:textId="77777777" w:rsidR="005E1992" w:rsidRPr="004F7D4C" w:rsidRDefault="00000000">
      <w:pPr>
        <w:numPr>
          <w:ilvl w:val="0"/>
          <w:numId w:val="1"/>
        </w:numPr>
        <w:pBdr>
          <w:top w:val="nil"/>
          <w:left w:val="nil"/>
          <w:bottom w:val="nil"/>
          <w:right w:val="nil"/>
          <w:between w:val="nil"/>
        </w:pBdr>
        <w:rPr>
          <w:rFonts w:ascii="Times New Roman" w:hAnsi="Times New Roman" w:cs="Times New Roman"/>
        </w:rPr>
      </w:pPr>
      <w:proofErr w:type="spellStart"/>
      <w:r w:rsidRPr="004F7D4C">
        <w:rPr>
          <w:rFonts w:ascii="Times New Roman" w:hAnsi="Times New Roman" w:cs="Times New Roman"/>
          <w:color w:val="000000"/>
        </w:rPr>
        <w:t>Clinical</w:t>
      </w:r>
      <w:proofErr w:type="spellEnd"/>
      <w:r w:rsidRPr="004F7D4C">
        <w:rPr>
          <w:rFonts w:ascii="Times New Roman" w:hAnsi="Times New Roman" w:cs="Times New Roman"/>
          <w:color w:val="000000"/>
        </w:rPr>
        <w:t xml:space="preserve"> Global </w:t>
      </w:r>
      <w:proofErr w:type="spellStart"/>
      <w:r w:rsidRPr="004F7D4C">
        <w:rPr>
          <w:rFonts w:ascii="Times New Roman" w:hAnsi="Times New Roman" w:cs="Times New Roman"/>
          <w:color w:val="000000"/>
        </w:rPr>
        <w:t>Impression</w:t>
      </w:r>
      <w:proofErr w:type="spellEnd"/>
      <w:r w:rsidRPr="004F7D4C">
        <w:rPr>
          <w:rFonts w:ascii="Times New Roman" w:hAnsi="Times New Roman" w:cs="Times New Roman"/>
          <w:color w:val="000000"/>
        </w:rPr>
        <w:t xml:space="preserve"> (CGI)</w:t>
      </w:r>
    </w:p>
    <w:p w14:paraId="00000011" w14:textId="77777777" w:rsidR="005E1992" w:rsidRPr="004F7D4C" w:rsidRDefault="00000000">
      <w:pPr>
        <w:ind w:left="360"/>
        <w:rPr>
          <w:rFonts w:ascii="Times New Roman" w:hAnsi="Times New Roman" w:cs="Times New Roman"/>
        </w:rPr>
      </w:pPr>
      <w:r w:rsidRPr="004F7D4C">
        <w:rPr>
          <w:rFonts w:ascii="Times New Roman" w:hAnsi="Times New Roman" w:cs="Times New Roman"/>
        </w:rPr>
        <w:t>De CGI is een korte interview-vragenlijst bestaande uit 2 items.</w:t>
      </w:r>
      <w:r w:rsidRPr="004F7D4C">
        <w:rPr>
          <w:rFonts w:ascii="Times New Roman" w:hAnsi="Times New Roman" w:cs="Times New Roman"/>
          <w:vertAlign w:val="superscript"/>
        </w:rPr>
        <w:t>11</w:t>
      </w:r>
      <w:r w:rsidRPr="004F7D4C">
        <w:rPr>
          <w:rFonts w:ascii="Times New Roman" w:hAnsi="Times New Roman" w:cs="Times New Roman"/>
        </w:rPr>
        <w:t xml:space="preserve"> Het eerste item gaat over de globale ernst van symptomen en kan worden gescoord van 1 (niet ziek) tot 7 (extreem ziek). Het tweede betreft de mate van verbetering sinds het begin van de behandeling (CGI) en loopt van 1 (erg veel verbeterd) tot 7 (erg veel verslechterd). In het huidige onderzoek is ook een zelfbeoordelings-versie meegenomen (CGI-SR, naast de CGI-T). De CGI is gevoelig voor verandering en veel gebruikt in klinisch onderzoek.</w:t>
      </w:r>
      <w:r w:rsidRPr="004F7D4C">
        <w:rPr>
          <w:rFonts w:ascii="Times New Roman" w:hAnsi="Times New Roman" w:cs="Times New Roman"/>
          <w:vertAlign w:val="superscript"/>
        </w:rPr>
        <w:t>12</w:t>
      </w:r>
    </w:p>
    <w:p w14:paraId="00000012" w14:textId="77777777" w:rsidR="005E1992" w:rsidRPr="004F7D4C" w:rsidRDefault="005E1992">
      <w:pPr>
        <w:ind w:left="360"/>
        <w:rPr>
          <w:rFonts w:ascii="Times New Roman" w:hAnsi="Times New Roman" w:cs="Times New Roman"/>
        </w:rPr>
      </w:pPr>
    </w:p>
    <w:p w14:paraId="00000013" w14:textId="77777777" w:rsidR="005E1992" w:rsidRPr="004F7D4C" w:rsidRDefault="00000000">
      <w:pPr>
        <w:numPr>
          <w:ilvl w:val="0"/>
          <w:numId w:val="1"/>
        </w:numPr>
        <w:pBdr>
          <w:top w:val="nil"/>
          <w:left w:val="nil"/>
          <w:bottom w:val="nil"/>
          <w:right w:val="nil"/>
          <w:between w:val="nil"/>
        </w:pBdr>
        <w:rPr>
          <w:rFonts w:ascii="Times New Roman" w:hAnsi="Times New Roman" w:cs="Times New Roman"/>
          <w:lang w:val="en-US"/>
        </w:rPr>
      </w:pPr>
      <w:r w:rsidRPr="004F7D4C">
        <w:rPr>
          <w:rFonts w:ascii="Times New Roman" w:hAnsi="Times New Roman" w:cs="Times New Roman"/>
          <w:color w:val="000000"/>
          <w:lang w:val="en-US"/>
        </w:rPr>
        <w:t>Obsessive-Compulsive Inventory-Revised (OCI-R)</w:t>
      </w:r>
    </w:p>
    <w:p w14:paraId="00000014" w14:textId="2FF99D70" w:rsidR="005E1992" w:rsidRPr="004F7D4C" w:rsidRDefault="00000000">
      <w:pPr>
        <w:ind w:left="360"/>
        <w:rPr>
          <w:rFonts w:ascii="Times New Roman" w:hAnsi="Times New Roman" w:cs="Times New Roman"/>
        </w:rPr>
      </w:pPr>
      <w:r w:rsidRPr="004F7D4C">
        <w:rPr>
          <w:rFonts w:ascii="Times New Roman" w:hAnsi="Times New Roman" w:cs="Times New Roman"/>
        </w:rPr>
        <w:t>De OCI-R is een zelfbeoordelingslijst die bestaat uit 18 items die de aanwezigheid van OCS-symptomen en de mate waarin deze verstorend zijn in de laatste maand meet.</w:t>
      </w:r>
      <w:r w:rsidRPr="004F7D4C">
        <w:rPr>
          <w:rFonts w:ascii="Times New Roman" w:hAnsi="Times New Roman" w:cs="Times New Roman"/>
          <w:vertAlign w:val="superscript"/>
        </w:rPr>
        <w:t>13</w:t>
      </w:r>
      <w:r w:rsidRPr="004F7D4C">
        <w:rPr>
          <w:rFonts w:ascii="Times New Roman" w:hAnsi="Times New Roman" w:cs="Times New Roman"/>
        </w:rPr>
        <w:t xml:space="preserve"> De items worden gescoord van 0 (geen enkele last) tot 4 (extreem veel last). De symptoomdimensies die aan de orde komen zijn: smetvrees, controleren, ordenen, obsessies, verzameldwang en mentaal neutraliseren. De OCI-R heeft goede psychometrische eigenschappen, waaronder test-</w:t>
      </w:r>
      <w:proofErr w:type="spellStart"/>
      <w:r w:rsidRPr="004F7D4C">
        <w:rPr>
          <w:rFonts w:ascii="Times New Roman" w:hAnsi="Times New Roman" w:cs="Times New Roman"/>
        </w:rPr>
        <w:t>hertest</w:t>
      </w:r>
      <w:proofErr w:type="spellEnd"/>
      <w:r w:rsidRPr="004F7D4C">
        <w:rPr>
          <w:rFonts w:ascii="Times New Roman" w:hAnsi="Times New Roman" w:cs="Times New Roman"/>
        </w:rPr>
        <w:t xml:space="preserve"> betrouwbaarheid (</w:t>
      </w:r>
      <w:proofErr w:type="spellStart"/>
      <w:r w:rsidRPr="004F7D4C">
        <w:rPr>
          <w:rFonts w:ascii="Times New Roman" w:hAnsi="Times New Roman" w:cs="Times New Roman"/>
        </w:rPr>
        <w:t>rs</w:t>
      </w:r>
      <w:proofErr w:type="spellEnd"/>
      <w:r w:rsidRPr="004F7D4C">
        <w:rPr>
          <w:rFonts w:ascii="Times New Roman" w:hAnsi="Times New Roman" w:cs="Times New Roman"/>
        </w:rPr>
        <w:t>=0</w:t>
      </w:r>
      <w:r w:rsidR="00FE5647">
        <w:rPr>
          <w:rFonts w:ascii="Times New Roman" w:hAnsi="Times New Roman" w:cs="Times New Roman"/>
        </w:rPr>
        <w:t>,</w:t>
      </w:r>
      <w:r w:rsidRPr="004F7D4C">
        <w:rPr>
          <w:rFonts w:ascii="Times New Roman" w:hAnsi="Times New Roman" w:cs="Times New Roman"/>
        </w:rPr>
        <w:t>74-0</w:t>
      </w:r>
      <w:r w:rsidR="00FE5647">
        <w:rPr>
          <w:rFonts w:ascii="Times New Roman" w:hAnsi="Times New Roman" w:cs="Times New Roman"/>
        </w:rPr>
        <w:t>,</w:t>
      </w:r>
      <w:r w:rsidRPr="004F7D4C">
        <w:rPr>
          <w:rFonts w:ascii="Times New Roman" w:hAnsi="Times New Roman" w:cs="Times New Roman"/>
        </w:rPr>
        <w:t>91), interne consistentie (</w:t>
      </w:r>
      <w:proofErr w:type="spellStart"/>
      <w:r w:rsidRPr="004F7D4C">
        <w:rPr>
          <w:rFonts w:ascii="Times New Roman" w:hAnsi="Times New Roman" w:cs="Times New Roman"/>
        </w:rPr>
        <w:t>Cronbach’s</w:t>
      </w:r>
      <w:proofErr w:type="spellEnd"/>
      <w:r w:rsidRPr="004F7D4C">
        <w:rPr>
          <w:rFonts w:ascii="Times New Roman" w:hAnsi="Times New Roman" w:cs="Times New Roman"/>
        </w:rPr>
        <w:t xml:space="preserve"> α = 0</w:t>
      </w:r>
      <w:r w:rsidR="00FE5647">
        <w:rPr>
          <w:rFonts w:ascii="Times New Roman" w:hAnsi="Times New Roman" w:cs="Times New Roman"/>
        </w:rPr>
        <w:t>,</w:t>
      </w:r>
      <w:r w:rsidRPr="004F7D4C">
        <w:rPr>
          <w:rFonts w:ascii="Times New Roman" w:hAnsi="Times New Roman" w:cs="Times New Roman"/>
        </w:rPr>
        <w:t>83) en construct validiteit (correlatie met Y-BOCS: r = 0</w:t>
      </w:r>
      <w:r w:rsidR="00FE5647">
        <w:rPr>
          <w:rFonts w:ascii="Times New Roman" w:hAnsi="Times New Roman" w:cs="Times New Roman"/>
        </w:rPr>
        <w:t>,</w:t>
      </w:r>
      <w:r w:rsidRPr="004F7D4C">
        <w:rPr>
          <w:rFonts w:ascii="Times New Roman" w:hAnsi="Times New Roman" w:cs="Times New Roman"/>
        </w:rPr>
        <w:t>53).</w:t>
      </w:r>
      <w:r w:rsidRPr="004F7D4C">
        <w:rPr>
          <w:rFonts w:ascii="Times New Roman" w:hAnsi="Times New Roman" w:cs="Times New Roman"/>
          <w:vertAlign w:val="superscript"/>
        </w:rPr>
        <w:t>14,15</w:t>
      </w:r>
    </w:p>
    <w:p w14:paraId="00000015" w14:textId="77777777" w:rsidR="005E1992" w:rsidRPr="004F7D4C" w:rsidRDefault="005E1992">
      <w:pPr>
        <w:ind w:left="360"/>
        <w:rPr>
          <w:rFonts w:ascii="Times New Roman" w:hAnsi="Times New Roman" w:cs="Times New Roman"/>
        </w:rPr>
      </w:pPr>
    </w:p>
    <w:p w14:paraId="00000016" w14:textId="77777777" w:rsidR="005E1992" w:rsidRPr="004F7D4C" w:rsidRDefault="00000000">
      <w:pPr>
        <w:numPr>
          <w:ilvl w:val="0"/>
          <w:numId w:val="1"/>
        </w:numPr>
        <w:pBdr>
          <w:top w:val="nil"/>
          <w:left w:val="nil"/>
          <w:bottom w:val="nil"/>
          <w:right w:val="nil"/>
          <w:between w:val="nil"/>
        </w:pBdr>
        <w:rPr>
          <w:rFonts w:ascii="Times New Roman" w:hAnsi="Times New Roman" w:cs="Times New Roman"/>
        </w:rPr>
      </w:pPr>
      <w:proofErr w:type="spellStart"/>
      <w:r w:rsidRPr="004F7D4C">
        <w:rPr>
          <w:rFonts w:ascii="Times New Roman" w:hAnsi="Times New Roman" w:cs="Times New Roman"/>
          <w:color w:val="000000"/>
        </w:rPr>
        <w:t>Sheehan</w:t>
      </w:r>
      <w:proofErr w:type="spellEnd"/>
      <w:r w:rsidRPr="004F7D4C">
        <w:rPr>
          <w:rFonts w:ascii="Times New Roman" w:hAnsi="Times New Roman" w:cs="Times New Roman"/>
          <w:color w:val="000000"/>
        </w:rPr>
        <w:t xml:space="preserve"> </w:t>
      </w:r>
      <w:proofErr w:type="spellStart"/>
      <w:r w:rsidRPr="004F7D4C">
        <w:rPr>
          <w:rFonts w:ascii="Times New Roman" w:hAnsi="Times New Roman" w:cs="Times New Roman"/>
          <w:color w:val="000000"/>
        </w:rPr>
        <w:t>Disability</w:t>
      </w:r>
      <w:proofErr w:type="spellEnd"/>
      <w:r w:rsidRPr="004F7D4C">
        <w:rPr>
          <w:rFonts w:ascii="Times New Roman" w:hAnsi="Times New Roman" w:cs="Times New Roman"/>
          <w:color w:val="000000"/>
        </w:rPr>
        <w:t xml:space="preserve"> </w:t>
      </w:r>
      <w:proofErr w:type="spellStart"/>
      <w:r w:rsidRPr="004F7D4C">
        <w:rPr>
          <w:rFonts w:ascii="Times New Roman" w:hAnsi="Times New Roman" w:cs="Times New Roman"/>
          <w:color w:val="000000"/>
        </w:rPr>
        <w:t>Scale</w:t>
      </w:r>
      <w:proofErr w:type="spellEnd"/>
      <w:r w:rsidRPr="004F7D4C">
        <w:rPr>
          <w:rFonts w:ascii="Times New Roman" w:hAnsi="Times New Roman" w:cs="Times New Roman"/>
          <w:color w:val="000000"/>
        </w:rPr>
        <w:t xml:space="preserve"> (SDS)</w:t>
      </w:r>
    </w:p>
    <w:p w14:paraId="00000017" w14:textId="67C0FD8C" w:rsidR="005E1992" w:rsidRPr="004F7D4C" w:rsidRDefault="00000000">
      <w:pPr>
        <w:ind w:left="360"/>
        <w:rPr>
          <w:rFonts w:ascii="Times New Roman" w:hAnsi="Times New Roman" w:cs="Times New Roman"/>
        </w:rPr>
      </w:pPr>
      <w:r w:rsidRPr="004F7D4C">
        <w:rPr>
          <w:rFonts w:ascii="Times New Roman" w:hAnsi="Times New Roman" w:cs="Times New Roman"/>
        </w:rPr>
        <w:t>De SDS is een korte zelfbeoordelingsvragenlijst die meet in hoeverre het functioneren door de symptomen wordt verstoord in 3 domeinen: werk/school, sociaal en gezin/familie.</w:t>
      </w:r>
      <w:r w:rsidRPr="004F7D4C">
        <w:rPr>
          <w:rFonts w:ascii="Times New Roman" w:hAnsi="Times New Roman" w:cs="Times New Roman"/>
          <w:vertAlign w:val="superscript"/>
        </w:rPr>
        <w:t>16</w:t>
      </w:r>
      <w:r w:rsidRPr="004F7D4C">
        <w:rPr>
          <w:rFonts w:ascii="Times New Roman" w:hAnsi="Times New Roman" w:cs="Times New Roman"/>
        </w:rPr>
        <w:t xml:space="preserve"> De 3 items worden gescoord op een visueel analoge schaal met 10 referentiepunten. Een hogere score betekent een grotere verstoring van het functioneren. De SDS heeft een hoge interne consistentie (</w:t>
      </w:r>
      <w:proofErr w:type="spellStart"/>
      <w:r w:rsidRPr="004F7D4C">
        <w:rPr>
          <w:rFonts w:ascii="Times New Roman" w:hAnsi="Times New Roman" w:cs="Times New Roman"/>
        </w:rPr>
        <w:t>Cronbach’s</w:t>
      </w:r>
      <w:proofErr w:type="spellEnd"/>
      <w:r w:rsidRPr="004F7D4C">
        <w:rPr>
          <w:rFonts w:ascii="Times New Roman" w:hAnsi="Times New Roman" w:cs="Times New Roman"/>
        </w:rPr>
        <w:t xml:space="preserve"> α = 0</w:t>
      </w:r>
      <w:r w:rsidR="00FE5647">
        <w:rPr>
          <w:rFonts w:ascii="Times New Roman" w:hAnsi="Times New Roman" w:cs="Times New Roman"/>
        </w:rPr>
        <w:t>,</w:t>
      </w:r>
      <w:r w:rsidRPr="004F7D4C">
        <w:rPr>
          <w:rFonts w:ascii="Times New Roman" w:hAnsi="Times New Roman" w:cs="Times New Roman"/>
        </w:rPr>
        <w:t>89) en voldoende construct validiteit.</w:t>
      </w:r>
      <w:r w:rsidRPr="004F7D4C">
        <w:rPr>
          <w:rFonts w:ascii="Times New Roman" w:hAnsi="Times New Roman" w:cs="Times New Roman"/>
          <w:vertAlign w:val="superscript"/>
        </w:rPr>
        <w:t>17</w:t>
      </w:r>
    </w:p>
    <w:p w14:paraId="00000018" w14:textId="77777777" w:rsidR="005E1992" w:rsidRPr="004F7D4C" w:rsidRDefault="005E1992">
      <w:pPr>
        <w:ind w:left="360"/>
        <w:rPr>
          <w:rFonts w:ascii="Times New Roman" w:hAnsi="Times New Roman" w:cs="Times New Roman"/>
        </w:rPr>
      </w:pPr>
    </w:p>
    <w:p w14:paraId="0000001B" w14:textId="77777777" w:rsidR="005E1992" w:rsidRPr="004F7D4C" w:rsidRDefault="00000000" w:rsidP="004F7D4C">
      <w:pPr>
        <w:rPr>
          <w:rFonts w:ascii="Times New Roman" w:hAnsi="Times New Roman" w:cs="Times New Roman"/>
          <w:b/>
        </w:rPr>
      </w:pPr>
      <w:r w:rsidRPr="004F7D4C">
        <w:rPr>
          <w:rFonts w:ascii="Times New Roman" w:hAnsi="Times New Roman" w:cs="Times New Roman"/>
          <w:b/>
        </w:rPr>
        <w:t>Statistische analyse</w:t>
      </w:r>
    </w:p>
    <w:p w14:paraId="0000001C" w14:textId="747BB7ED" w:rsidR="005E1992" w:rsidRPr="004F7D4C" w:rsidRDefault="00000000">
      <w:pPr>
        <w:ind w:left="360"/>
        <w:rPr>
          <w:rFonts w:ascii="Times New Roman" w:hAnsi="Times New Roman" w:cs="Times New Roman"/>
        </w:rPr>
      </w:pPr>
      <w:bookmarkStart w:id="2" w:name="_heading=h.1fob9te" w:colFirst="0" w:colLast="0"/>
      <w:bookmarkEnd w:id="2"/>
      <w:r w:rsidRPr="004F7D4C">
        <w:rPr>
          <w:rFonts w:ascii="Times New Roman" w:hAnsi="Times New Roman" w:cs="Times New Roman"/>
        </w:rPr>
        <w:t xml:space="preserve">De verzamelde data werden geanalyseerd met gebruikmaking van SPSS </w:t>
      </w:r>
      <w:proofErr w:type="spellStart"/>
      <w:r w:rsidRPr="004F7D4C">
        <w:rPr>
          <w:rFonts w:ascii="Times New Roman" w:hAnsi="Times New Roman" w:cs="Times New Roman"/>
        </w:rPr>
        <w:t>Statistics</w:t>
      </w:r>
      <w:proofErr w:type="spellEnd"/>
      <w:r w:rsidRPr="004F7D4C">
        <w:rPr>
          <w:rFonts w:ascii="Times New Roman" w:hAnsi="Times New Roman" w:cs="Times New Roman"/>
        </w:rPr>
        <w:t xml:space="preserve"> </w:t>
      </w:r>
      <w:proofErr w:type="spellStart"/>
      <w:r w:rsidRPr="004F7D4C">
        <w:rPr>
          <w:rFonts w:ascii="Times New Roman" w:hAnsi="Times New Roman" w:cs="Times New Roman"/>
        </w:rPr>
        <w:t>for</w:t>
      </w:r>
      <w:proofErr w:type="spellEnd"/>
      <w:r w:rsidRPr="004F7D4C">
        <w:rPr>
          <w:rFonts w:ascii="Times New Roman" w:hAnsi="Times New Roman" w:cs="Times New Roman"/>
        </w:rPr>
        <w:t xml:space="preserve"> Windows (IBM; versie 25.0). </w:t>
      </w:r>
      <w:proofErr w:type="spellStart"/>
      <w:r w:rsidRPr="004F7D4C">
        <w:rPr>
          <w:rFonts w:ascii="Times New Roman" w:hAnsi="Times New Roman" w:cs="Times New Roman"/>
        </w:rPr>
        <w:t>Cronbach’s</w:t>
      </w:r>
      <w:proofErr w:type="spellEnd"/>
      <w:r w:rsidRPr="004F7D4C">
        <w:rPr>
          <w:rFonts w:ascii="Times New Roman" w:hAnsi="Times New Roman" w:cs="Times New Roman"/>
        </w:rPr>
        <w:t xml:space="preserve"> α werd berekend om de interne consistentie te bepalen. De test-</w:t>
      </w:r>
      <w:proofErr w:type="spellStart"/>
      <w:r w:rsidRPr="004F7D4C">
        <w:rPr>
          <w:rFonts w:ascii="Times New Roman" w:hAnsi="Times New Roman" w:cs="Times New Roman"/>
        </w:rPr>
        <w:t>hertest</w:t>
      </w:r>
      <w:proofErr w:type="spellEnd"/>
      <w:r w:rsidRPr="004F7D4C">
        <w:rPr>
          <w:rFonts w:ascii="Times New Roman" w:hAnsi="Times New Roman" w:cs="Times New Roman"/>
        </w:rPr>
        <w:t xml:space="preserve"> betrouwbaarheid en </w:t>
      </w:r>
      <w:proofErr w:type="spellStart"/>
      <w:r w:rsidRPr="004F7D4C">
        <w:rPr>
          <w:rFonts w:ascii="Times New Roman" w:hAnsi="Times New Roman" w:cs="Times New Roman"/>
        </w:rPr>
        <w:t>interbeoordelaarsbetrouwbaarheid</w:t>
      </w:r>
      <w:proofErr w:type="spellEnd"/>
      <w:r w:rsidRPr="004F7D4C">
        <w:rPr>
          <w:rFonts w:ascii="Times New Roman" w:hAnsi="Times New Roman" w:cs="Times New Roman"/>
        </w:rPr>
        <w:t xml:space="preserve"> werden bepaald door de </w:t>
      </w:r>
      <w:proofErr w:type="spellStart"/>
      <w:r w:rsidRPr="004F7D4C">
        <w:rPr>
          <w:rFonts w:ascii="Times New Roman" w:hAnsi="Times New Roman" w:cs="Times New Roman"/>
        </w:rPr>
        <w:t>intraclass</w:t>
      </w:r>
      <w:proofErr w:type="spellEnd"/>
      <w:r w:rsidRPr="004F7D4C">
        <w:rPr>
          <w:rFonts w:ascii="Times New Roman" w:hAnsi="Times New Roman" w:cs="Times New Roman"/>
        </w:rPr>
        <w:t xml:space="preserve"> </w:t>
      </w:r>
      <w:proofErr w:type="gramStart"/>
      <w:r w:rsidRPr="004F7D4C">
        <w:rPr>
          <w:rFonts w:ascii="Times New Roman" w:hAnsi="Times New Roman" w:cs="Times New Roman"/>
        </w:rPr>
        <w:t>correlatie coëfficiënt</w:t>
      </w:r>
      <w:proofErr w:type="gramEnd"/>
      <w:r w:rsidRPr="004F7D4C">
        <w:rPr>
          <w:rFonts w:ascii="Times New Roman" w:hAnsi="Times New Roman" w:cs="Times New Roman"/>
        </w:rPr>
        <w:t xml:space="preserve"> (ICC) te berekenen met gebruikmaking van het </w:t>
      </w:r>
      <w:proofErr w:type="spellStart"/>
      <w:r w:rsidRPr="004F7D4C">
        <w:rPr>
          <w:rFonts w:ascii="Times New Roman" w:hAnsi="Times New Roman" w:cs="Times New Roman"/>
        </w:rPr>
        <w:t>two</w:t>
      </w:r>
      <w:proofErr w:type="spellEnd"/>
      <w:r w:rsidRPr="004F7D4C">
        <w:rPr>
          <w:rFonts w:ascii="Times New Roman" w:hAnsi="Times New Roman" w:cs="Times New Roman"/>
        </w:rPr>
        <w:t xml:space="preserve">-way mixed model, absolute agreement, single </w:t>
      </w:r>
      <w:proofErr w:type="spellStart"/>
      <w:r w:rsidRPr="004F7D4C">
        <w:rPr>
          <w:rFonts w:ascii="Times New Roman" w:hAnsi="Times New Roman" w:cs="Times New Roman"/>
        </w:rPr>
        <w:t>measure</w:t>
      </w:r>
      <w:proofErr w:type="spellEnd"/>
      <w:r w:rsidRPr="004F7D4C">
        <w:rPr>
          <w:rFonts w:ascii="Times New Roman" w:hAnsi="Times New Roman" w:cs="Times New Roman"/>
        </w:rPr>
        <w:t xml:space="preserve">. </w:t>
      </w:r>
      <w:proofErr w:type="spellStart"/>
      <w:r w:rsidRPr="004F7D4C">
        <w:rPr>
          <w:rFonts w:ascii="Times New Roman" w:hAnsi="Times New Roman" w:cs="Times New Roman"/>
        </w:rPr>
        <w:t>Pearson’s</w:t>
      </w:r>
      <w:proofErr w:type="spellEnd"/>
      <w:r w:rsidRPr="004F7D4C">
        <w:rPr>
          <w:rFonts w:ascii="Times New Roman" w:hAnsi="Times New Roman" w:cs="Times New Roman"/>
        </w:rPr>
        <w:t xml:space="preserve"> correlatiecoëfficiënt werd gebruikt om de convergente en divergente validiteit te bepalen. </w:t>
      </w:r>
      <w:proofErr w:type="spellStart"/>
      <w:r w:rsidRPr="004F7D4C">
        <w:rPr>
          <w:rFonts w:ascii="Times New Roman" w:hAnsi="Times New Roman" w:cs="Times New Roman"/>
        </w:rPr>
        <w:t>Cohen’s</w:t>
      </w:r>
      <w:proofErr w:type="spellEnd"/>
      <w:r w:rsidRPr="004F7D4C">
        <w:rPr>
          <w:rFonts w:ascii="Times New Roman" w:hAnsi="Times New Roman" w:cs="Times New Roman"/>
        </w:rPr>
        <w:t xml:space="preserve"> d effectgrootte </w:t>
      </w:r>
      <w:r w:rsidR="009F7328">
        <w:rPr>
          <w:rFonts w:ascii="Times New Roman" w:hAnsi="Times New Roman" w:cs="Times New Roman"/>
        </w:rPr>
        <w:t xml:space="preserve">werd </w:t>
      </w:r>
      <w:r w:rsidRPr="004F7D4C">
        <w:rPr>
          <w:rFonts w:ascii="Times New Roman" w:hAnsi="Times New Roman" w:cs="Times New Roman"/>
        </w:rPr>
        <w:t>berekend voor beide Y-BOCS versies om de mate van verandering bij beide lijsten met elkaar te kunnen vergelijken.</w:t>
      </w:r>
      <w:r w:rsidRPr="004F7D4C">
        <w:rPr>
          <w:rFonts w:ascii="Times New Roman" w:hAnsi="Times New Roman" w:cs="Times New Roman"/>
          <w:vertAlign w:val="superscript"/>
        </w:rPr>
        <w:t>18</w:t>
      </w:r>
      <w:r w:rsidRPr="004F7D4C">
        <w:rPr>
          <w:rFonts w:ascii="Times New Roman" w:hAnsi="Times New Roman" w:cs="Times New Roman"/>
        </w:rPr>
        <w:t xml:space="preserve"> Deze analyses werden uitgevoerd bij de hele groep en apart voor de subgroep van participanten met ernstige symptomen, dat wil zeggen met een Y-BOCS score van minimaal 26.</w:t>
      </w:r>
      <w:r w:rsidRPr="004F7D4C">
        <w:rPr>
          <w:rFonts w:ascii="Times New Roman" w:hAnsi="Times New Roman" w:cs="Times New Roman"/>
          <w:vertAlign w:val="superscript"/>
        </w:rPr>
        <w:t>19</w:t>
      </w:r>
      <w:r w:rsidRPr="004F7D4C">
        <w:rPr>
          <w:rFonts w:ascii="Times New Roman" w:hAnsi="Times New Roman" w:cs="Times New Roman"/>
        </w:rPr>
        <w:t xml:space="preserve"> Om de verschilscore (op de Y-BOCS en Y-BOCS-II) vast te stellen die minimaal nodig is voor een </w:t>
      </w:r>
      <w:proofErr w:type="spellStart"/>
      <w:r w:rsidRPr="004F7D4C">
        <w:rPr>
          <w:rFonts w:ascii="Times New Roman" w:hAnsi="Times New Roman" w:cs="Times New Roman"/>
          <w:i/>
        </w:rPr>
        <w:t>reliable</w:t>
      </w:r>
      <w:proofErr w:type="spellEnd"/>
      <w:r w:rsidRPr="004F7D4C">
        <w:rPr>
          <w:rFonts w:ascii="Times New Roman" w:hAnsi="Times New Roman" w:cs="Times New Roman"/>
          <w:i/>
        </w:rPr>
        <w:t xml:space="preserve"> change</w:t>
      </w:r>
      <w:r w:rsidRPr="004F7D4C">
        <w:rPr>
          <w:rFonts w:ascii="Times New Roman" w:hAnsi="Times New Roman" w:cs="Times New Roman"/>
        </w:rPr>
        <w:t xml:space="preserve"> (naar de </w:t>
      </w:r>
      <w:proofErr w:type="spellStart"/>
      <w:r w:rsidRPr="004F7D4C">
        <w:rPr>
          <w:rFonts w:ascii="Times New Roman" w:hAnsi="Times New Roman" w:cs="Times New Roman"/>
        </w:rPr>
        <w:t>reliable</w:t>
      </w:r>
      <w:proofErr w:type="spellEnd"/>
      <w:r w:rsidRPr="004F7D4C">
        <w:rPr>
          <w:rFonts w:ascii="Times New Roman" w:hAnsi="Times New Roman" w:cs="Times New Roman"/>
        </w:rPr>
        <w:t xml:space="preserve"> change index (RCI) van </w:t>
      </w:r>
      <w:proofErr w:type="spellStart"/>
      <w:r w:rsidRPr="004F7D4C">
        <w:rPr>
          <w:rFonts w:ascii="Times New Roman" w:hAnsi="Times New Roman" w:cs="Times New Roman"/>
        </w:rPr>
        <w:t>Jacobson</w:t>
      </w:r>
      <w:proofErr w:type="spellEnd"/>
      <w:r w:rsidRPr="004F7D4C">
        <w:rPr>
          <w:rFonts w:ascii="Times New Roman" w:hAnsi="Times New Roman" w:cs="Times New Roman"/>
        </w:rPr>
        <w:t xml:space="preserve">) werd gebruik gemaakt van de formule van </w:t>
      </w:r>
      <w:proofErr w:type="spellStart"/>
      <w:r w:rsidRPr="004F7D4C">
        <w:rPr>
          <w:rFonts w:ascii="Times New Roman" w:hAnsi="Times New Roman" w:cs="Times New Roman"/>
        </w:rPr>
        <w:t>Jacobson</w:t>
      </w:r>
      <w:proofErr w:type="spellEnd"/>
      <w:r w:rsidRPr="004F7D4C">
        <w:rPr>
          <w:rFonts w:ascii="Times New Roman" w:hAnsi="Times New Roman" w:cs="Times New Roman"/>
        </w:rPr>
        <w:t xml:space="preserve"> en </w:t>
      </w:r>
      <w:proofErr w:type="spellStart"/>
      <w:r w:rsidRPr="004F7D4C">
        <w:rPr>
          <w:rFonts w:ascii="Times New Roman" w:hAnsi="Times New Roman" w:cs="Times New Roman"/>
        </w:rPr>
        <w:t>Truax</w:t>
      </w:r>
      <w:proofErr w:type="spellEnd"/>
      <w:r w:rsidRPr="004F7D4C">
        <w:rPr>
          <w:rFonts w:ascii="Times New Roman" w:hAnsi="Times New Roman" w:cs="Times New Roman"/>
        </w:rPr>
        <w:t xml:space="preserve"> (1991); zie daarvoor </w:t>
      </w:r>
      <w:r w:rsidRPr="004F7D4C">
        <w:rPr>
          <w:rFonts w:ascii="Times New Roman" w:hAnsi="Times New Roman" w:cs="Times New Roman"/>
          <w:b/>
        </w:rPr>
        <w:t>noot 1</w:t>
      </w:r>
      <w:r w:rsidRPr="004F7D4C">
        <w:rPr>
          <w:rFonts w:ascii="Times New Roman" w:hAnsi="Times New Roman" w:cs="Times New Roman"/>
        </w:rPr>
        <w:t>.</w:t>
      </w:r>
      <w:r w:rsidRPr="004F7D4C">
        <w:rPr>
          <w:rFonts w:ascii="Times New Roman" w:hAnsi="Times New Roman" w:cs="Times New Roman"/>
          <w:vertAlign w:val="superscript"/>
        </w:rPr>
        <w:t>,20,21</w:t>
      </w:r>
      <w:r w:rsidRPr="004F7D4C">
        <w:rPr>
          <w:rFonts w:ascii="Times New Roman" w:hAnsi="Times New Roman" w:cs="Times New Roman"/>
        </w:rPr>
        <w:t xml:space="preserve"> De aldus verkregen percentages van patiënten die verbeterd waren op de Y-BOCS en de Y-BOCS-II werden met elkaar </w:t>
      </w:r>
      <w:r w:rsidRPr="004F7D4C">
        <w:rPr>
          <w:rFonts w:ascii="Times New Roman" w:hAnsi="Times New Roman" w:cs="Times New Roman"/>
        </w:rPr>
        <w:lastRenderedPageBreak/>
        <w:t xml:space="preserve">vergeleken. De </w:t>
      </w:r>
      <w:proofErr w:type="spellStart"/>
      <w:r w:rsidRPr="004F7D4C">
        <w:rPr>
          <w:rFonts w:ascii="Times New Roman" w:hAnsi="Times New Roman" w:cs="Times New Roman"/>
        </w:rPr>
        <w:t>McNemar’s</w:t>
      </w:r>
      <w:proofErr w:type="spellEnd"/>
      <w:r w:rsidRPr="004F7D4C">
        <w:rPr>
          <w:rFonts w:ascii="Times New Roman" w:hAnsi="Times New Roman" w:cs="Times New Roman"/>
        </w:rPr>
        <w:t xml:space="preserve"> </w:t>
      </w:r>
      <w:proofErr w:type="spellStart"/>
      <w:r w:rsidRPr="004F7D4C">
        <w:rPr>
          <w:rFonts w:ascii="Times New Roman" w:hAnsi="Times New Roman" w:cs="Times New Roman"/>
        </w:rPr>
        <w:t>chi</w:t>
      </w:r>
      <w:proofErr w:type="spellEnd"/>
      <w:r w:rsidRPr="004F7D4C">
        <w:rPr>
          <w:rFonts w:ascii="Times New Roman" w:hAnsi="Times New Roman" w:cs="Times New Roman"/>
        </w:rPr>
        <w:t>-square test (die een verschil tussen twee afhankelijke proporties toetst) werd toegepast om te bepalen of er sprake was van statistische significantie</w:t>
      </w:r>
      <w:r w:rsidR="00B065F8">
        <w:rPr>
          <w:rFonts w:ascii="Times New Roman" w:hAnsi="Times New Roman" w:cs="Times New Roman"/>
        </w:rPr>
        <w:t>.</w:t>
      </w:r>
    </w:p>
    <w:p w14:paraId="0000001E" w14:textId="19FD464D" w:rsidR="005E1992" w:rsidRPr="004F7D4C" w:rsidRDefault="00000000">
      <w:pPr>
        <w:ind w:left="360"/>
        <w:rPr>
          <w:rFonts w:ascii="Times New Roman" w:hAnsi="Times New Roman" w:cs="Times New Roman"/>
        </w:rPr>
      </w:pPr>
      <w:r w:rsidRPr="004F7D4C">
        <w:rPr>
          <w:rFonts w:ascii="Times New Roman" w:hAnsi="Times New Roman" w:cs="Times New Roman"/>
        </w:rPr>
        <w:t>In alle analyses werd tweezijdig getoetst en werd de α bepaald op 0</w:t>
      </w:r>
      <w:r w:rsidR="00FE5647">
        <w:rPr>
          <w:rFonts w:ascii="Times New Roman" w:hAnsi="Times New Roman" w:cs="Times New Roman"/>
        </w:rPr>
        <w:t>,</w:t>
      </w:r>
      <w:r w:rsidRPr="004F7D4C">
        <w:rPr>
          <w:rFonts w:ascii="Times New Roman" w:hAnsi="Times New Roman" w:cs="Times New Roman"/>
        </w:rPr>
        <w:t xml:space="preserve">05. Er werd geen gebruik gemaakt van imputatie van ontbrekende gegevens. </w:t>
      </w:r>
    </w:p>
    <w:p w14:paraId="0000001F" w14:textId="77777777" w:rsidR="005E1992" w:rsidRPr="004F7D4C" w:rsidRDefault="00000000">
      <w:pPr>
        <w:ind w:left="360"/>
        <w:rPr>
          <w:rFonts w:ascii="Times New Roman" w:hAnsi="Times New Roman" w:cs="Times New Roman"/>
          <w:b/>
        </w:rPr>
      </w:pPr>
      <w:r w:rsidRPr="004F7D4C">
        <w:rPr>
          <w:rFonts w:ascii="Times New Roman" w:hAnsi="Times New Roman" w:cs="Times New Roman"/>
          <w:b/>
        </w:rPr>
        <w:t>Noot 1.</w:t>
      </w:r>
    </w:p>
    <w:p w14:paraId="00000020" w14:textId="22B4DF43" w:rsidR="005E1992" w:rsidRPr="004F7D4C" w:rsidRDefault="00000000">
      <w:pPr>
        <w:ind w:left="360"/>
        <w:rPr>
          <w:rFonts w:ascii="Times New Roman" w:hAnsi="Times New Roman" w:cs="Times New Roman"/>
        </w:rPr>
      </w:pPr>
      <w:r w:rsidRPr="004F7D4C">
        <w:rPr>
          <w:rFonts w:ascii="Times New Roman" w:hAnsi="Times New Roman" w:cs="Times New Roman"/>
        </w:rPr>
        <w:t>Formule: X2-X1 = 1</w:t>
      </w:r>
      <w:r w:rsidR="00FE5647">
        <w:rPr>
          <w:rFonts w:ascii="Times New Roman" w:hAnsi="Times New Roman" w:cs="Times New Roman"/>
        </w:rPr>
        <w:t>,</w:t>
      </w:r>
      <w:r w:rsidRPr="004F7D4C">
        <w:rPr>
          <w:rFonts w:ascii="Times New Roman" w:hAnsi="Times New Roman" w:cs="Times New Roman"/>
        </w:rPr>
        <w:t xml:space="preserve">96 x </w:t>
      </w:r>
      <w:proofErr w:type="spellStart"/>
      <w:r w:rsidRPr="004F7D4C">
        <w:rPr>
          <w:rFonts w:ascii="Times New Roman" w:hAnsi="Times New Roman" w:cs="Times New Roman"/>
        </w:rPr>
        <w:t>S</w:t>
      </w:r>
      <w:r w:rsidRPr="004F7D4C">
        <w:rPr>
          <w:rFonts w:ascii="Times New Roman" w:hAnsi="Times New Roman" w:cs="Times New Roman"/>
          <w:vertAlign w:val="subscript"/>
        </w:rPr>
        <w:t>diff</w:t>
      </w:r>
      <w:proofErr w:type="spellEnd"/>
    </w:p>
    <w:p w14:paraId="00000021" w14:textId="77777777" w:rsidR="005E1992" w:rsidRPr="004F7D4C" w:rsidRDefault="00000000">
      <w:pPr>
        <w:ind w:left="360"/>
        <w:rPr>
          <w:rFonts w:ascii="Times New Roman" w:hAnsi="Times New Roman" w:cs="Times New Roman"/>
        </w:rPr>
      </w:pPr>
      <w:r w:rsidRPr="004F7D4C">
        <w:rPr>
          <w:rFonts w:ascii="Times New Roman" w:hAnsi="Times New Roman" w:cs="Times New Roman"/>
        </w:rPr>
        <w:t xml:space="preserve">X2-X1 = (minimale) verschil in scores voor en na behandeling (voor een </w:t>
      </w:r>
      <w:proofErr w:type="spellStart"/>
      <w:r w:rsidRPr="004F7D4C">
        <w:rPr>
          <w:rFonts w:ascii="Times New Roman" w:hAnsi="Times New Roman" w:cs="Times New Roman"/>
          <w:i/>
        </w:rPr>
        <w:t>reliable</w:t>
      </w:r>
      <w:proofErr w:type="spellEnd"/>
      <w:r w:rsidRPr="004F7D4C">
        <w:rPr>
          <w:rFonts w:ascii="Times New Roman" w:hAnsi="Times New Roman" w:cs="Times New Roman"/>
          <w:i/>
        </w:rPr>
        <w:t xml:space="preserve"> change</w:t>
      </w:r>
      <w:r w:rsidRPr="004F7D4C">
        <w:rPr>
          <w:rFonts w:ascii="Times New Roman" w:hAnsi="Times New Roman" w:cs="Times New Roman"/>
        </w:rPr>
        <w:t>)</w:t>
      </w:r>
    </w:p>
    <w:p w14:paraId="00000022" w14:textId="2032F7D9" w:rsidR="005E1992" w:rsidRPr="004F7D4C" w:rsidRDefault="00000000">
      <w:pPr>
        <w:ind w:left="360"/>
        <w:rPr>
          <w:rFonts w:ascii="Times New Roman" w:hAnsi="Times New Roman" w:cs="Times New Roman"/>
        </w:rPr>
      </w:pPr>
      <w:proofErr w:type="spellStart"/>
      <w:r w:rsidRPr="004F7D4C">
        <w:rPr>
          <w:rFonts w:ascii="Times New Roman" w:hAnsi="Times New Roman" w:cs="Times New Roman"/>
        </w:rPr>
        <w:t>S</w:t>
      </w:r>
      <w:r w:rsidRPr="004F7D4C">
        <w:rPr>
          <w:rFonts w:ascii="Times New Roman" w:hAnsi="Times New Roman" w:cs="Times New Roman"/>
          <w:vertAlign w:val="subscript"/>
        </w:rPr>
        <w:t>diff</w:t>
      </w:r>
      <w:proofErr w:type="spellEnd"/>
      <w:r w:rsidRPr="004F7D4C">
        <w:rPr>
          <w:rFonts w:ascii="Times New Roman" w:hAnsi="Times New Roman" w:cs="Times New Roman"/>
          <w:vertAlign w:val="subscript"/>
        </w:rPr>
        <w:t xml:space="preserve"> </w:t>
      </w:r>
      <w:r w:rsidRPr="004F7D4C">
        <w:rPr>
          <w:rFonts w:ascii="Times New Roman" w:hAnsi="Times New Roman" w:cs="Times New Roman"/>
        </w:rPr>
        <w:t>= standaardmeetfout van de verschilscore</w:t>
      </w:r>
    </w:p>
    <w:p w14:paraId="00000023" w14:textId="77777777" w:rsidR="005E1992" w:rsidRPr="004F7D4C" w:rsidRDefault="00000000">
      <w:pPr>
        <w:ind w:left="360"/>
        <w:rPr>
          <w:rFonts w:ascii="Times New Roman" w:hAnsi="Times New Roman" w:cs="Times New Roman"/>
        </w:rPr>
      </w:pPr>
      <w:proofErr w:type="spellStart"/>
      <w:r w:rsidRPr="004F7D4C">
        <w:rPr>
          <w:rFonts w:ascii="Times New Roman" w:hAnsi="Times New Roman" w:cs="Times New Roman"/>
        </w:rPr>
        <w:t>S</w:t>
      </w:r>
      <w:r w:rsidRPr="004F7D4C">
        <w:rPr>
          <w:rFonts w:ascii="Times New Roman" w:hAnsi="Times New Roman" w:cs="Times New Roman"/>
          <w:vertAlign w:val="subscript"/>
        </w:rPr>
        <w:t>diff</w:t>
      </w:r>
      <w:proofErr w:type="spellEnd"/>
      <w:r w:rsidRPr="004F7D4C">
        <w:rPr>
          <w:rFonts w:ascii="Times New Roman" w:hAnsi="Times New Roman" w:cs="Times New Roman"/>
        </w:rPr>
        <w:t xml:space="preserve"> = 2(S</w:t>
      </w:r>
      <w:r w:rsidRPr="004F7D4C">
        <w:rPr>
          <w:rFonts w:ascii="Times New Roman" w:hAnsi="Times New Roman" w:cs="Times New Roman"/>
          <w:vertAlign w:val="subscript"/>
        </w:rPr>
        <w:t>E</w:t>
      </w:r>
      <w:r w:rsidRPr="004F7D4C">
        <w:rPr>
          <w:rFonts w:ascii="Times New Roman" w:hAnsi="Times New Roman" w:cs="Times New Roman"/>
        </w:rPr>
        <w:t>)</w:t>
      </w:r>
      <w:r w:rsidRPr="004F7D4C">
        <w:rPr>
          <w:rFonts w:ascii="Times New Roman" w:hAnsi="Times New Roman" w:cs="Times New Roman"/>
          <w:vertAlign w:val="superscript"/>
        </w:rPr>
        <w:t>2</w:t>
      </w:r>
      <w:r w:rsidRPr="004F7D4C">
        <w:rPr>
          <w:rFonts w:ascii="Times New Roman" w:hAnsi="Times New Roman" w:cs="Times New Roman"/>
        </w:rPr>
        <w:t xml:space="preserve"> en S</w:t>
      </w:r>
      <w:r w:rsidRPr="004F7D4C">
        <w:rPr>
          <w:rFonts w:ascii="Times New Roman" w:hAnsi="Times New Roman" w:cs="Times New Roman"/>
          <w:vertAlign w:val="subscript"/>
        </w:rPr>
        <w:t>E</w:t>
      </w:r>
      <w:r w:rsidRPr="004F7D4C">
        <w:rPr>
          <w:rFonts w:ascii="Times New Roman" w:hAnsi="Times New Roman" w:cs="Times New Roman"/>
        </w:rPr>
        <w:t xml:space="preserve"> = S</w:t>
      </w:r>
      <w:r w:rsidRPr="004F7D4C">
        <w:rPr>
          <w:rFonts w:ascii="Times New Roman" w:hAnsi="Times New Roman" w:cs="Times New Roman"/>
          <w:vertAlign w:val="subscript"/>
        </w:rPr>
        <w:t xml:space="preserve">1 </w:t>
      </w:r>
      <w:r w:rsidRPr="004F7D4C">
        <w:rPr>
          <w:rFonts w:ascii="Times New Roman" w:hAnsi="Times New Roman" w:cs="Times New Roman"/>
        </w:rPr>
        <w:t>x (1-rxx)</w:t>
      </w:r>
    </w:p>
    <w:p w14:paraId="00000024" w14:textId="77777777" w:rsidR="005E1992" w:rsidRPr="004F7D4C" w:rsidRDefault="00000000">
      <w:pPr>
        <w:ind w:left="360"/>
        <w:rPr>
          <w:rFonts w:ascii="Times New Roman" w:hAnsi="Times New Roman" w:cs="Times New Roman"/>
        </w:rPr>
      </w:pPr>
      <w:r w:rsidRPr="004F7D4C">
        <w:rPr>
          <w:rFonts w:ascii="Times New Roman" w:hAnsi="Times New Roman" w:cs="Times New Roman"/>
        </w:rPr>
        <w:t>S</w:t>
      </w:r>
      <w:r w:rsidRPr="004F7D4C">
        <w:rPr>
          <w:rFonts w:ascii="Times New Roman" w:hAnsi="Times New Roman" w:cs="Times New Roman"/>
          <w:vertAlign w:val="subscript"/>
        </w:rPr>
        <w:t>1</w:t>
      </w:r>
      <w:r w:rsidRPr="004F7D4C">
        <w:rPr>
          <w:rFonts w:ascii="Times New Roman" w:hAnsi="Times New Roman" w:cs="Times New Roman"/>
        </w:rPr>
        <w:t xml:space="preserve"> = standaardafwijking van de score van de groep voor behandeling</w:t>
      </w:r>
    </w:p>
    <w:p w14:paraId="00000025" w14:textId="77777777" w:rsidR="005E1992" w:rsidRPr="004F7D4C" w:rsidRDefault="00000000">
      <w:pPr>
        <w:ind w:left="360"/>
        <w:rPr>
          <w:rFonts w:ascii="Times New Roman" w:hAnsi="Times New Roman" w:cs="Times New Roman"/>
        </w:rPr>
      </w:pPr>
      <w:proofErr w:type="spellStart"/>
      <w:proofErr w:type="gramStart"/>
      <w:r w:rsidRPr="004F7D4C">
        <w:rPr>
          <w:rFonts w:ascii="Times New Roman" w:hAnsi="Times New Roman" w:cs="Times New Roman"/>
        </w:rPr>
        <w:t>rxx</w:t>
      </w:r>
      <w:proofErr w:type="spellEnd"/>
      <w:proofErr w:type="gramEnd"/>
      <w:r w:rsidRPr="004F7D4C">
        <w:rPr>
          <w:rFonts w:ascii="Times New Roman" w:hAnsi="Times New Roman" w:cs="Times New Roman"/>
        </w:rPr>
        <w:t xml:space="preserve"> = betrouwbaarheidscoëfficiënt, </w:t>
      </w:r>
      <w:proofErr w:type="spellStart"/>
      <w:r w:rsidRPr="004F7D4C">
        <w:rPr>
          <w:rFonts w:ascii="Times New Roman" w:hAnsi="Times New Roman" w:cs="Times New Roman"/>
        </w:rPr>
        <w:t>Cronbach’s</w:t>
      </w:r>
      <w:proofErr w:type="spellEnd"/>
      <w:r w:rsidRPr="004F7D4C">
        <w:rPr>
          <w:rFonts w:ascii="Times New Roman" w:hAnsi="Times New Roman" w:cs="Times New Roman"/>
        </w:rPr>
        <w:t xml:space="preserve"> </w:t>
      </w:r>
      <w:proofErr w:type="spellStart"/>
      <w:r w:rsidRPr="004F7D4C">
        <w:rPr>
          <w:rFonts w:ascii="Times New Roman" w:hAnsi="Times New Roman" w:cs="Times New Roman"/>
        </w:rPr>
        <w:t>alpha</w:t>
      </w:r>
      <w:proofErr w:type="spellEnd"/>
    </w:p>
    <w:p w14:paraId="00000026" w14:textId="77777777" w:rsidR="005E1992" w:rsidRPr="004F7D4C" w:rsidRDefault="005E1992">
      <w:pPr>
        <w:ind w:left="360"/>
        <w:rPr>
          <w:rFonts w:ascii="Times New Roman" w:hAnsi="Times New Roman" w:cs="Times New Roman"/>
        </w:rPr>
      </w:pPr>
    </w:p>
    <w:p w14:paraId="0000002E" w14:textId="77777777" w:rsidR="005E1992" w:rsidRPr="004F7D4C" w:rsidRDefault="00000000" w:rsidP="004F7D4C">
      <w:pPr>
        <w:rPr>
          <w:rFonts w:ascii="Times New Roman" w:hAnsi="Times New Roman" w:cs="Times New Roman"/>
          <w:b/>
        </w:rPr>
      </w:pPr>
      <w:r w:rsidRPr="004F7D4C">
        <w:rPr>
          <w:rFonts w:ascii="Times New Roman" w:hAnsi="Times New Roman" w:cs="Times New Roman"/>
          <w:b/>
        </w:rPr>
        <w:t>Resultaten</w:t>
      </w:r>
    </w:p>
    <w:p w14:paraId="0000002F" w14:textId="77777777" w:rsidR="005E1992" w:rsidRPr="004F7D4C" w:rsidRDefault="00000000">
      <w:pPr>
        <w:ind w:left="360"/>
        <w:rPr>
          <w:rFonts w:ascii="Times New Roman" w:hAnsi="Times New Roman" w:cs="Times New Roman"/>
          <w:i/>
        </w:rPr>
      </w:pPr>
      <w:r w:rsidRPr="004F7D4C">
        <w:rPr>
          <w:rFonts w:ascii="Times New Roman" w:hAnsi="Times New Roman" w:cs="Times New Roman"/>
          <w:i/>
        </w:rPr>
        <w:t>Beschrijvende statistiek</w:t>
      </w:r>
    </w:p>
    <w:p w14:paraId="00000030" w14:textId="77777777" w:rsidR="005E1992" w:rsidRPr="004F7D4C" w:rsidRDefault="00000000">
      <w:pPr>
        <w:ind w:left="360"/>
        <w:rPr>
          <w:rFonts w:ascii="Times New Roman" w:hAnsi="Times New Roman" w:cs="Times New Roman"/>
        </w:rPr>
      </w:pPr>
      <w:r w:rsidRPr="004F7D4C">
        <w:rPr>
          <w:rFonts w:ascii="Times New Roman" w:hAnsi="Times New Roman" w:cs="Times New Roman"/>
        </w:rPr>
        <w:t xml:space="preserve">Een overzicht van de scores op de verschillende vragenlijsten wordt weergegeven in </w:t>
      </w:r>
      <w:r w:rsidRPr="004F7D4C">
        <w:rPr>
          <w:rFonts w:ascii="Times New Roman" w:hAnsi="Times New Roman" w:cs="Times New Roman"/>
          <w:b/>
        </w:rPr>
        <w:t>tabel 1</w:t>
      </w:r>
      <w:r w:rsidRPr="004F7D4C">
        <w:rPr>
          <w:rFonts w:ascii="Times New Roman" w:hAnsi="Times New Roman" w:cs="Times New Roman"/>
        </w:rPr>
        <w:t>.</w:t>
      </w:r>
    </w:p>
    <w:p w14:paraId="00000031" w14:textId="77777777" w:rsidR="005E1992" w:rsidRPr="004F7D4C" w:rsidRDefault="005E1992">
      <w:pPr>
        <w:rPr>
          <w:rFonts w:ascii="Times New Roman" w:hAnsi="Times New Roman" w:cs="Times New Roman"/>
          <w:b/>
        </w:rPr>
      </w:pPr>
    </w:p>
    <w:p w14:paraId="00000032" w14:textId="77777777" w:rsidR="005E1992" w:rsidRPr="004F7D4C" w:rsidRDefault="00000000">
      <w:pPr>
        <w:ind w:left="360"/>
        <w:rPr>
          <w:rFonts w:ascii="Times New Roman" w:hAnsi="Times New Roman" w:cs="Times New Roman"/>
          <w:i/>
        </w:rPr>
      </w:pPr>
      <w:r w:rsidRPr="004F7D4C">
        <w:rPr>
          <w:rFonts w:ascii="Times New Roman" w:hAnsi="Times New Roman" w:cs="Times New Roman"/>
          <w:i/>
        </w:rPr>
        <w:t>Betrouwbaarheid</w:t>
      </w:r>
    </w:p>
    <w:p w14:paraId="00000033" w14:textId="77777777" w:rsidR="005E1992" w:rsidRPr="004F7D4C" w:rsidRDefault="00000000">
      <w:pPr>
        <w:ind w:left="360"/>
        <w:rPr>
          <w:rFonts w:ascii="Times New Roman" w:hAnsi="Times New Roman" w:cs="Times New Roman"/>
        </w:rPr>
      </w:pPr>
      <w:r w:rsidRPr="004F7D4C">
        <w:rPr>
          <w:rFonts w:ascii="Times New Roman" w:hAnsi="Times New Roman" w:cs="Times New Roman"/>
        </w:rPr>
        <w:t>Interne consistentie</w:t>
      </w:r>
    </w:p>
    <w:p w14:paraId="00000034" w14:textId="636351E2" w:rsidR="005E1992" w:rsidRPr="004F7D4C" w:rsidRDefault="00000000">
      <w:pPr>
        <w:ind w:left="360"/>
        <w:rPr>
          <w:rFonts w:ascii="Times New Roman" w:hAnsi="Times New Roman" w:cs="Times New Roman"/>
        </w:rPr>
      </w:pPr>
      <w:proofErr w:type="spellStart"/>
      <w:r w:rsidRPr="004F7D4C">
        <w:rPr>
          <w:rFonts w:ascii="Times New Roman" w:hAnsi="Times New Roman" w:cs="Times New Roman"/>
        </w:rPr>
        <w:t>Cronbach’s</w:t>
      </w:r>
      <w:proofErr w:type="spellEnd"/>
      <w:r w:rsidRPr="004F7D4C">
        <w:rPr>
          <w:rFonts w:ascii="Times New Roman" w:hAnsi="Times New Roman" w:cs="Times New Roman"/>
        </w:rPr>
        <w:t xml:space="preserve"> α coëfficiënt voor de totale score op de Y-BOCS-II was </w:t>
      </w:r>
      <w:r w:rsidR="00FE5647">
        <w:rPr>
          <w:rFonts w:ascii="Times New Roman" w:hAnsi="Times New Roman" w:cs="Times New Roman"/>
        </w:rPr>
        <w:t>0,</w:t>
      </w:r>
      <w:r w:rsidRPr="004F7D4C">
        <w:rPr>
          <w:rFonts w:ascii="Times New Roman" w:hAnsi="Times New Roman" w:cs="Times New Roman"/>
        </w:rPr>
        <w:t xml:space="preserve">84, wat duidt op een goede interne consistentie. Voor de </w:t>
      </w:r>
      <w:proofErr w:type="spellStart"/>
      <w:r w:rsidRPr="004F7D4C">
        <w:rPr>
          <w:rFonts w:ascii="Times New Roman" w:hAnsi="Times New Roman" w:cs="Times New Roman"/>
        </w:rPr>
        <w:t>subschalen</w:t>
      </w:r>
      <w:proofErr w:type="spellEnd"/>
      <w:r w:rsidRPr="004F7D4C">
        <w:rPr>
          <w:rFonts w:ascii="Times New Roman" w:hAnsi="Times New Roman" w:cs="Times New Roman"/>
        </w:rPr>
        <w:t xml:space="preserve"> obsessies en compulsies was deze respectievelijk 0</w:t>
      </w:r>
      <w:r w:rsidR="00FE5647">
        <w:rPr>
          <w:rFonts w:ascii="Times New Roman" w:hAnsi="Times New Roman" w:cs="Times New Roman"/>
        </w:rPr>
        <w:t>,</w:t>
      </w:r>
      <w:r w:rsidRPr="004F7D4C">
        <w:rPr>
          <w:rFonts w:ascii="Times New Roman" w:hAnsi="Times New Roman" w:cs="Times New Roman"/>
        </w:rPr>
        <w:t>80 en 0</w:t>
      </w:r>
      <w:r w:rsidR="00FE5647">
        <w:rPr>
          <w:rFonts w:ascii="Times New Roman" w:hAnsi="Times New Roman" w:cs="Times New Roman"/>
        </w:rPr>
        <w:t>,</w:t>
      </w:r>
      <w:r w:rsidRPr="004F7D4C">
        <w:rPr>
          <w:rFonts w:ascii="Times New Roman" w:hAnsi="Times New Roman" w:cs="Times New Roman"/>
        </w:rPr>
        <w:t>78.</w:t>
      </w:r>
    </w:p>
    <w:p w14:paraId="00000035" w14:textId="77777777" w:rsidR="005E1992" w:rsidRPr="004F7D4C" w:rsidRDefault="005E1992">
      <w:pPr>
        <w:ind w:left="360"/>
        <w:rPr>
          <w:rFonts w:ascii="Times New Roman" w:hAnsi="Times New Roman" w:cs="Times New Roman"/>
        </w:rPr>
      </w:pPr>
    </w:p>
    <w:p w14:paraId="00000036" w14:textId="77777777" w:rsidR="005E1992" w:rsidRPr="004F7D4C" w:rsidRDefault="00000000">
      <w:pPr>
        <w:ind w:left="360"/>
        <w:rPr>
          <w:rFonts w:ascii="Times New Roman" w:hAnsi="Times New Roman" w:cs="Times New Roman"/>
        </w:rPr>
      </w:pPr>
      <w:r w:rsidRPr="004F7D4C">
        <w:rPr>
          <w:rFonts w:ascii="Times New Roman" w:hAnsi="Times New Roman" w:cs="Times New Roman"/>
        </w:rPr>
        <w:t>Test-</w:t>
      </w:r>
      <w:proofErr w:type="spellStart"/>
      <w:r w:rsidRPr="004F7D4C">
        <w:rPr>
          <w:rFonts w:ascii="Times New Roman" w:hAnsi="Times New Roman" w:cs="Times New Roman"/>
        </w:rPr>
        <w:t>hertest</w:t>
      </w:r>
      <w:proofErr w:type="spellEnd"/>
      <w:r w:rsidRPr="004F7D4C">
        <w:rPr>
          <w:rFonts w:ascii="Times New Roman" w:hAnsi="Times New Roman" w:cs="Times New Roman"/>
        </w:rPr>
        <w:t xml:space="preserve"> betrouwbaarheid</w:t>
      </w:r>
    </w:p>
    <w:p w14:paraId="00000037" w14:textId="6E40C529" w:rsidR="005E1992" w:rsidRPr="004F7D4C" w:rsidRDefault="00000000">
      <w:pPr>
        <w:ind w:left="360"/>
        <w:rPr>
          <w:rFonts w:ascii="Times New Roman" w:hAnsi="Times New Roman" w:cs="Times New Roman"/>
        </w:rPr>
      </w:pPr>
      <w:r w:rsidRPr="004F7D4C">
        <w:rPr>
          <w:rFonts w:ascii="Times New Roman" w:hAnsi="Times New Roman" w:cs="Times New Roman"/>
        </w:rPr>
        <w:t>De test-</w:t>
      </w:r>
      <w:proofErr w:type="spellStart"/>
      <w:r w:rsidRPr="004F7D4C">
        <w:rPr>
          <w:rFonts w:ascii="Times New Roman" w:hAnsi="Times New Roman" w:cs="Times New Roman"/>
        </w:rPr>
        <w:t>hertest</w:t>
      </w:r>
      <w:proofErr w:type="spellEnd"/>
      <w:r w:rsidRPr="004F7D4C">
        <w:rPr>
          <w:rFonts w:ascii="Times New Roman" w:hAnsi="Times New Roman" w:cs="Times New Roman"/>
        </w:rPr>
        <w:t xml:space="preserve"> betrouwbaarheid was berekend bij een subgroep van 37 OCS patiënten. Deze was bij een herhaalde meting 2 weken later hoog, met een </w:t>
      </w:r>
      <w:proofErr w:type="spellStart"/>
      <w:r w:rsidRPr="004F7D4C">
        <w:rPr>
          <w:rFonts w:ascii="Times New Roman" w:hAnsi="Times New Roman" w:cs="Times New Roman"/>
        </w:rPr>
        <w:t>intraclass</w:t>
      </w:r>
      <w:proofErr w:type="spellEnd"/>
      <w:r w:rsidRPr="004F7D4C">
        <w:rPr>
          <w:rFonts w:ascii="Times New Roman" w:hAnsi="Times New Roman" w:cs="Times New Roman"/>
        </w:rPr>
        <w:t xml:space="preserve"> correlatiecoëfficiënt (ICC) van 0</w:t>
      </w:r>
      <w:r w:rsidR="00FE5647">
        <w:rPr>
          <w:rFonts w:ascii="Times New Roman" w:hAnsi="Times New Roman" w:cs="Times New Roman"/>
        </w:rPr>
        <w:t>,</w:t>
      </w:r>
      <w:r w:rsidRPr="004F7D4C">
        <w:rPr>
          <w:rFonts w:ascii="Times New Roman" w:hAnsi="Times New Roman" w:cs="Times New Roman"/>
        </w:rPr>
        <w:t>81.</w:t>
      </w:r>
    </w:p>
    <w:p w14:paraId="00000038" w14:textId="77777777" w:rsidR="005E1992" w:rsidRPr="004F7D4C" w:rsidRDefault="005E1992">
      <w:pPr>
        <w:ind w:left="360"/>
        <w:rPr>
          <w:rFonts w:ascii="Times New Roman" w:hAnsi="Times New Roman" w:cs="Times New Roman"/>
        </w:rPr>
      </w:pPr>
    </w:p>
    <w:p w14:paraId="00000039" w14:textId="77777777" w:rsidR="005E1992" w:rsidRPr="004F7D4C" w:rsidRDefault="00000000">
      <w:pPr>
        <w:ind w:left="360"/>
        <w:rPr>
          <w:rFonts w:ascii="Times New Roman" w:hAnsi="Times New Roman" w:cs="Times New Roman"/>
        </w:rPr>
      </w:pPr>
      <w:proofErr w:type="spellStart"/>
      <w:r w:rsidRPr="004F7D4C">
        <w:rPr>
          <w:rFonts w:ascii="Times New Roman" w:hAnsi="Times New Roman" w:cs="Times New Roman"/>
        </w:rPr>
        <w:t>Interbeoordelaarsbetrouwbaarheid</w:t>
      </w:r>
      <w:proofErr w:type="spellEnd"/>
    </w:p>
    <w:p w14:paraId="0000003A" w14:textId="77A3F631" w:rsidR="005E1992" w:rsidRPr="004F7D4C" w:rsidRDefault="00000000">
      <w:pPr>
        <w:ind w:left="360"/>
        <w:rPr>
          <w:rFonts w:ascii="Times New Roman" w:hAnsi="Times New Roman" w:cs="Times New Roman"/>
        </w:rPr>
      </w:pPr>
      <w:r w:rsidRPr="004F7D4C">
        <w:rPr>
          <w:rFonts w:ascii="Times New Roman" w:hAnsi="Times New Roman" w:cs="Times New Roman"/>
        </w:rPr>
        <w:t>Er werd een hoge mate van overeenstemming gevonden tussen twee beoordelaars bij een subgroep van 43 patiënten. De ICC was 0</w:t>
      </w:r>
      <w:r w:rsidR="00FE5647">
        <w:rPr>
          <w:rFonts w:ascii="Times New Roman" w:hAnsi="Times New Roman" w:cs="Times New Roman"/>
        </w:rPr>
        <w:t>,</w:t>
      </w:r>
      <w:r w:rsidRPr="004F7D4C">
        <w:rPr>
          <w:rFonts w:ascii="Times New Roman" w:hAnsi="Times New Roman" w:cs="Times New Roman"/>
        </w:rPr>
        <w:t xml:space="preserve">94, hetgeen een zeer goede </w:t>
      </w:r>
      <w:proofErr w:type="spellStart"/>
      <w:r w:rsidRPr="004F7D4C">
        <w:rPr>
          <w:rFonts w:ascii="Times New Roman" w:hAnsi="Times New Roman" w:cs="Times New Roman"/>
        </w:rPr>
        <w:t>interbeoordelaarsbetrouwbaarheid</w:t>
      </w:r>
      <w:proofErr w:type="spellEnd"/>
      <w:r w:rsidRPr="004F7D4C">
        <w:rPr>
          <w:rFonts w:ascii="Times New Roman" w:hAnsi="Times New Roman" w:cs="Times New Roman"/>
        </w:rPr>
        <w:t xml:space="preserve"> betekent.</w:t>
      </w:r>
    </w:p>
    <w:p w14:paraId="0000003B" w14:textId="77777777" w:rsidR="005E1992" w:rsidRPr="004F7D4C" w:rsidRDefault="005E1992">
      <w:pPr>
        <w:ind w:left="360"/>
        <w:rPr>
          <w:rFonts w:ascii="Times New Roman" w:hAnsi="Times New Roman" w:cs="Times New Roman"/>
        </w:rPr>
      </w:pPr>
    </w:p>
    <w:p w14:paraId="0000003C" w14:textId="77777777" w:rsidR="005E1992" w:rsidRPr="004F7D4C" w:rsidRDefault="00000000">
      <w:pPr>
        <w:ind w:left="360"/>
        <w:rPr>
          <w:rFonts w:ascii="Times New Roman" w:hAnsi="Times New Roman" w:cs="Times New Roman"/>
          <w:i/>
        </w:rPr>
      </w:pPr>
      <w:r w:rsidRPr="004F7D4C">
        <w:rPr>
          <w:rFonts w:ascii="Times New Roman" w:hAnsi="Times New Roman" w:cs="Times New Roman"/>
          <w:i/>
        </w:rPr>
        <w:t>Validiteit</w:t>
      </w:r>
    </w:p>
    <w:p w14:paraId="0000003D" w14:textId="77777777" w:rsidR="005E1992" w:rsidRPr="004F7D4C" w:rsidRDefault="00000000">
      <w:pPr>
        <w:ind w:left="360"/>
        <w:rPr>
          <w:rFonts w:ascii="Times New Roman" w:hAnsi="Times New Roman" w:cs="Times New Roman"/>
        </w:rPr>
      </w:pPr>
      <w:r w:rsidRPr="004F7D4C">
        <w:rPr>
          <w:rFonts w:ascii="Times New Roman" w:hAnsi="Times New Roman" w:cs="Times New Roman"/>
        </w:rPr>
        <w:t>Constructvaliditeit</w:t>
      </w:r>
    </w:p>
    <w:p w14:paraId="0000003E" w14:textId="39B3E82C" w:rsidR="005E1992" w:rsidRPr="004F7D4C" w:rsidRDefault="00000000">
      <w:pPr>
        <w:ind w:left="360"/>
        <w:rPr>
          <w:rFonts w:ascii="Times New Roman" w:hAnsi="Times New Roman" w:cs="Times New Roman"/>
        </w:rPr>
      </w:pPr>
      <w:r w:rsidRPr="004F7D4C">
        <w:rPr>
          <w:rFonts w:ascii="Times New Roman" w:hAnsi="Times New Roman" w:cs="Times New Roman"/>
        </w:rPr>
        <w:t>De mate van correlatie (</w:t>
      </w:r>
      <w:proofErr w:type="spellStart"/>
      <w:r w:rsidRPr="004F7D4C">
        <w:rPr>
          <w:rFonts w:ascii="Times New Roman" w:hAnsi="Times New Roman" w:cs="Times New Roman"/>
        </w:rPr>
        <w:t>Pearson’s</w:t>
      </w:r>
      <w:proofErr w:type="spellEnd"/>
      <w:r w:rsidRPr="004F7D4C">
        <w:rPr>
          <w:rFonts w:ascii="Times New Roman" w:hAnsi="Times New Roman" w:cs="Times New Roman"/>
        </w:rPr>
        <w:t xml:space="preserve"> correlatiecoëfficiënt) tussen de Y-BOCS-II en de andere vragenlijsten wordt weergegeven in </w:t>
      </w:r>
      <w:r w:rsidRPr="004F7D4C">
        <w:rPr>
          <w:rFonts w:ascii="Times New Roman" w:hAnsi="Times New Roman" w:cs="Times New Roman"/>
          <w:b/>
        </w:rPr>
        <w:t>tabel 2</w:t>
      </w:r>
      <w:r w:rsidRPr="004F7D4C">
        <w:rPr>
          <w:rFonts w:ascii="Times New Roman" w:hAnsi="Times New Roman" w:cs="Times New Roman"/>
        </w:rPr>
        <w:t xml:space="preserve">. De convergente validiteit van de Y-BOCS als maat </w:t>
      </w:r>
      <w:r w:rsidRPr="004F7D4C">
        <w:rPr>
          <w:rFonts w:ascii="Times New Roman" w:hAnsi="Times New Roman" w:cs="Times New Roman"/>
        </w:rPr>
        <w:lastRenderedPageBreak/>
        <w:t xml:space="preserve">voor de ernst van OCS-klachten bleek groot met significante correlaties met de Y-BOCS-I, SDS, CGI-T en CGI-SR. De correlatie met de OCI-R was matig. Divergente validiteit was onderzocht door middel van het bepalen van de correlatie met de BDI-II. Deze was echter significant, waardoor hiermee geen goede divergente validiteit aangetoond kan worden. </w:t>
      </w:r>
      <w:bookmarkStart w:id="3" w:name="_Hlk142643658"/>
      <w:r w:rsidRPr="004F7D4C">
        <w:rPr>
          <w:rFonts w:ascii="Times New Roman" w:hAnsi="Times New Roman" w:cs="Times New Roman"/>
        </w:rPr>
        <w:t xml:space="preserve">Bij inspectie van de </w:t>
      </w:r>
      <w:proofErr w:type="spellStart"/>
      <w:r w:rsidRPr="004F7D4C">
        <w:rPr>
          <w:rFonts w:ascii="Times New Roman" w:hAnsi="Times New Roman" w:cs="Times New Roman"/>
        </w:rPr>
        <w:t>scatterplots</w:t>
      </w:r>
      <w:proofErr w:type="spellEnd"/>
      <w:r w:rsidRPr="004F7D4C">
        <w:rPr>
          <w:rFonts w:ascii="Times New Roman" w:hAnsi="Times New Roman" w:cs="Times New Roman"/>
        </w:rPr>
        <w:t xml:space="preserve"> werden geen </w:t>
      </w:r>
      <w:r w:rsidR="00C5488C" w:rsidRPr="004F7D4C">
        <w:rPr>
          <w:rFonts w:ascii="Times New Roman" w:hAnsi="Times New Roman" w:cs="Times New Roman"/>
        </w:rPr>
        <w:t>opvallende</w:t>
      </w:r>
      <w:r w:rsidRPr="004F7D4C">
        <w:rPr>
          <w:rFonts w:ascii="Times New Roman" w:hAnsi="Times New Roman" w:cs="Times New Roman"/>
        </w:rPr>
        <w:t xml:space="preserve"> </w:t>
      </w:r>
      <w:proofErr w:type="spellStart"/>
      <w:r w:rsidRPr="004F7D4C">
        <w:rPr>
          <w:rFonts w:ascii="Times New Roman" w:hAnsi="Times New Roman" w:cs="Times New Roman"/>
        </w:rPr>
        <w:t>outliers</w:t>
      </w:r>
      <w:proofErr w:type="spellEnd"/>
      <w:r w:rsidRPr="004F7D4C">
        <w:rPr>
          <w:rFonts w:ascii="Times New Roman" w:hAnsi="Times New Roman" w:cs="Times New Roman"/>
        </w:rPr>
        <w:t xml:space="preserve"> gezien.</w:t>
      </w:r>
      <w:bookmarkEnd w:id="3"/>
    </w:p>
    <w:p w14:paraId="0000003F" w14:textId="77777777" w:rsidR="005E1992" w:rsidRPr="004F7D4C" w:rsidRDefault="005E1992">
      <w:pPr>
        <w:ind w:left="360"/>
        <w:rPr>
          <w:rFonts w:ascii="Times New Roman" w:hAnsi="Times New Roman" w:cs="Times New Roman"/>
        </w:rPr>
      </w:pPr>
    </w:p>
    <w:p w14:paraId="00000040" w14:textId="77777777" w:rsidR="005E1992" w:rsidRPr="004F7D4C" w:rsidRDefault="005E1992">
      <w:pPr>
        <w:rPr>
          <w:rFonts w:ascii="Times New Roman" w:hAnsi="Times New Roman" w:cs="Times New Roman"/>
        </w:rPr>
      </w:pPr>
    </w:p>
    <w:p w14:paraId="00000041" w14:textId="77777777" w:rsidR="005E1992" w:rsidRPr="004F7D4C" w:rsidRDefault="00000000">
      <w:pPr>
        <w:ind w:left="360"/>
        <w:rPr>
          <w:rFonts w:ascii="Times New Roman" w:hAnsi="Times New Roman" w:cs="Times New Roman"/>
        </w:rPr>
      </w:pPr>
      <w:r w:rsidRPr="004F7D4C">
        <w:rPr>
          <w:rFonts w:ascii="Times New Roman" w:hAnsi="Times New Roman" w:cs="Times New Roman"/>
        </w:rPr>
        <w:t>Responsiviteit</w:t>
      </w:r>
    </w:p>
    <w:p w14:paraId="00000043" w14:textId="3E7FC64E" w:rsidR="005E1992" w:rsidRPr="004F7D4C" w:rsidRDefault="00000000">
      <w:pPr>
        <w:ind w:left="360"/>
        <w:rPr>
          <w:rFonts w:ascii="Times New Roman" w:hAnsi="Times New Roman" w:cs="Times New Roman"/>
        </w:rPr>
      </w:pPr>
      <w:r w:rsidRPr="004F7D4C">
        <w:rPr>
          <w:rFonts w:ascii="Times New Roman" w:hAnsi="Times New Roman" w:cs="Times New Roman"/>
        </w:rPr>
        <w:t>De berekende effectgrootte (</w:t>
      </w:r>
      <w:proofErr w:type="spellStart"/>
      <w:r w:rsidRPr="004F7D4C">
        <w:rPr>
          <w:rFonts w:ascii="Times New Roman" w:hAnsi="Times New Roman" w:cs="Times New Roman"/>
        </w:rPr>
        <w:t>Cohen’s</w:t>
      </w:r>
      <w:proofErr w:type="spellEnd"/>
      <w:r w:rsidRPr="004F7D4C">
        <w:rPr>
          <w:rFonts w:ascii="Times New Roman" w:hAnsi="Times New Roman" w:cs="Times New Roman"/>
        </w:rPr>
        <w:t xml:space="preserve"> d voor-na behandeling</w:t>
      </w:r>
      <w:r w:rsidRPr="004F7D4C">
        <w:rPr>
          <w:rFonts w:ascii="Times New Roman" w:hAnsi="Times New Roman" w:cs="Times New Roman"/>
          <w:i/>
        </w:rPr>
        <w:t xml:space="preserve">, </w:t>
      </w:r>
      <w:proofErr w:type="spellStart"/>
      <w:r w:rsidRPr="004F7D4C">
        <w:rPr>
          <w:rFonts w:ascii="Times New Roman" w:hAnsi="Times New Roman" w:cs="Times New Roman"/>
          <w:i/>
        </w:rPr>
        <w:t>within-group</w:t>
      </w:r>
      <w:proofErr w:type="spellEnd"/>
      <w:r w:rsidRPr="004F7D4C">
        <w:rPr>
          <w:rFonts w:ascii="Times New Roman" w:hAnsi="Times New Roman" w:cs="Times New Roman"/>
        </w:rPr>
        <w:t>) bij de Y-BOCS-II was 1</w:t>
      </w:r>
      <w:r w:rsidR="00FE5647">
        <w:rPr>
          <w:rFonts w:ascii="Times New Roman" w:hAnsi="Times New Roman" w:cs="Times New Roman"/>
        </w:rPr>
        <w:t>,</w:t>
      </w:r>
      <w:r w:rsidRPr="004F7D4C">
        <w:rPr>
          <w:rFonts w:ascii="Times New Roman" w:hAnsi="Times New Roman" w:cs="Times New Roman"/>
        </w:rPr>
        <w:t>14 en bij de Y-BOCS-I 1</w:t>
      </w:r>
      <w:r w:rsidR="00FE5647">
        <w:rPr>
          <w:rFonts w:ascii="Times New Roman" w:hAnsi="Times New Roman" w:cs="Times New Roman"/>
        </w:rPr>
        <w:t>,</w:t>
      </w:r>
      <w:r w:rsidRPr="004F7D4C">
        <w:rPr>
          <w:rFonts w:ascii="Times New Roman" w:hAnsi="Times New Roman" w:cs="Times New Roman"/>
        </w:rPr>
        <w:t xml:space="preserve">10. Dit betekent voor beide een grote effectgrootte met een vergelijkbare gevoeligheid voor verandering. </w:t>
      </w:r>
    </w:p>
    <w:p w14:paraId="00000044" w14:textId="1D5A544A" w:rsidR="005E1992" w:rsidRPr="004F7D4C" w:rsidRDefault="00000000">
      <w:pPr>
        <w:ind w:left="360"/>
        <w:rPr>
          <w:rFonts w:ascii="Times New Roman" w:hAnsi="Times New Roman" w:cs="Times New Roman"/>
        </w:rPr>
      </w:pPr>
      <w:r w:rsidRPr="004F7D4C">
        <w:rPr>
          <w:rFonts w:ascii="Times New Roman" w:hAnsi="Times New Roman" w:cs="Times New Roman"/>
        </w:rPr>
        <w:t>Dezelfde berekeningen voor de subgroep (N = 53) met ernstige klachten (Y-BOCS-I ≥ 26) bij de startmeting gaven de volgende, vergelijkbare, resultaten. Een gemiddelde afname in score bij de Y-BOCS-II van 13</w:t>
      </w:r>
      <w:r w:rsidR="00FE5647">
        <w:rPr>
          <w:rFonts w:ascii="Times New Roman" w:hAnsi="Times New Roman" w:cs="Times New Roman"/>
        </w:rPr>
        <w:t>,</w:t>
      </w:r>
      <w:r w:rsidRPr="004F7D4C">
        <w:rPr>
          <w:rFonts w:ascii="Times New Roman" w:hAnsi="Times New Roman" w:cs="Times New Roman"/>
        </w:rPr>
        <w:t>87 (</w:t>
      </w:r>
      <w:r w:rsidRPr="004F7D4C">
        <w:rPr>
          <w:rFonts w:ascii="Times New Roman" w:hAnsi="Times New Roman" w:cs="Times New Roman"/>
          <w:i/>
        </w:rPr>
        <w:t xml:space="preserve">SD </w:t>
      </w:r>
      <w:r w:rsidRPr="004F7D4C">
        <w:rPr>
          <w:rFonts w:ascii="Times New Roman" w:hAnsi="Times New Roman" w:cs="Times New Roman"/>
        </w:rPr>
        <w:t>= 9</w:t>
      </w:r>
      <w:r w:rsidR="00FE5647">
        <w:rPr>
          <w:rFonts w:ascii="Times New Roman" w:hAnsi="Times New Roman" w:cs="Times New Roman"/>
        </w:rPr>
        <w:t>,</w:t>
      </w:r>
      <w:r w:rsidRPr="004F7D4C">
        <w:rPr>
          <w:rFonts w:ascii="Times New Roman" w:hAnsi="Times New Roman" w:cs="Times New Roman"/>
        </w:rPr>
        <w:t>53) met een 95% betrouwbaarheidsinterval van 11</w:t>
      </w:r>
      <w:r w:rsidR="00FE5647">
        <w:rPr>
          <w:rFonts w:ascii="Times New Roman" w:hAnsi="Times New Roman" w:cs="Times New Roman"/>
        </w:rPr>
        <w:t>,</w:t>
      </w:r>
      <w:r w:rsidRPr="004F7D4C">
        <w:rPr>
          <w:rFonts w:ascii="Times New Roman" w:hAnsi="Times New Roman" w:cs="Times New Roman"/>
        </w:rPr>
        <w:t>24 tot 16</w:t>
      </w:r>
      <w:r w:rsidR="00FE5647">
        <w:rPr>
          <w:rFonts w:ascii="Times New Roman" w:hAnsi="Times New Roman" w:cs="Times New Roman"/>
        </w:rPr>
        <w:t>,</w:t>
      </w:r>
      <w:r w:rsidRPr="004F7D4C">
        <w:rPr>
          <w:rFonts w:ascii="Times New Roman" w:hAnsi="Times New Roman" w:cs="Times New Roman"/>
        </w:rPr>
        <w:t xml:space="preserve">50, </w:t>
      </w:r>
      <w:proofErr w:type="gramStart"/>
      <w:r w:rsidRPr="004F7D4C">
        <w:rPr>
          <w:rFonts w:ascii="Times New Roman" w:hAnsi="Times New Roman" w:cs="Times New Roman"/>
          <w:i/>
        </w:rPr>
        <w:t>t</w:t>
      </w:r>
      <w:r w:rsidRPr="004F7D4C">
        <w:rPr>
          <w:rFonts w:ascii="Times New Roman" w:hAnsi="Times New Roman" w:cs="Times New Roman"/>
        </w:rPr>
        <w:t>(</w:t>
      </w:r>
      <w:proofErr w:type="gramEnd"/>
      <w:r w:rsidRPr="004F7D4C">
        <w:rPr>
          <w:rFonts w:ascii="Times New Roman" w:hAnsi="Times New Roman" w:cs="Times New Roman"/>
        </w:rPr>
        <w:t>52)=10.60, p&lt;.001. Bij de Y-BOCS-I was dit 10.72 (S</w:t>
      </w:r>
      <w:r w:rsidRPr="004F7D4C">
        <w:rPr>
          <w:rFonts w:ascii="Times New Roman" w:hAnsi="Times New Roman" w:cs="Times New Roman"/>
          <w:i/>
        </w:rPr>
        <w:t>D</w:t>
      </w:r>
      <w:r w:rsidRPr="004F7D4C">
        <w:rPr>
          <w:rFonts w:ascii="Times New Roman" w:hAnsi="Times New Roman" w:cs="Times New Roman"/>
        </w:rPr>
        <w:t xml:space="preserve">=7.73), </w:t>
      </w:r>
      <w:proofErr w:type="gramStart"/>
      <w:r w:rsidRPr="004F7D4C">
        <w:rPr>
          <w:rFonts w:ascii="Times New Roman" w:hAnsi="Times New Roman" w:cs="Times New Roman"/>
          <w:i/>
        </w:rPr>
        <w:t>t</w:t>
      </w:r>
      <w:r w:rsidRPr="004F7D4C">
        <w:rPr>
          <w:rFonts w:ascii="Times New Roman" w:hAnsi="Times New Roman" w:cs="Times New Roman"/>
        </w:rPr>
        <w:t>(</w:t>
      </w:r>
      <w:proofErr w:type="gramEnd"/>
      <w:r w:rsidRPr="004F7D4C">
        <w:rPr>
          <w:rFonts w:ascii="Times New Roman" w:hAnsi="Times New Roman" w:cs="Times New Roman"/>
        </w:rPr>
        <w:t>52)=10.10, p&lt;.001 met een 95% betrouwbaarheidsinterval van 8</w:t>
      </w:r>
      <w:r w:rsidR="00FE5647">
        <w:rPr>
          <w:rFonts w:ascii="Times New Roman" w:hAnsi="Times New Roman" w:cs="Times New Roman"/>
        </w:rPr>
        <w:t>,</w:t>
      </w:r>
      <w:r w:rsidRPr="004F7D4C">
        <w:rPr>
          <w:rFonts w:ascii="Times New Roman" w:hAnsi="Times New Roman" w:cs="Times New Roman"/>
        </w:rPr>
        <w:t>59 tot 12</w:t>
      </w:r>
      <w:r w:rsidR="00FE5647">
        <w:rPr>
          <w:rFonts w:ascii="Times New Roman" w:hAnsi="Times New Roman" w:cs="Times New Roman"/>
        </w:rPr>
        <w:t>,</w:t>
      </w:r>
      <w:r w:rsidRPr="004F7D4C">
        <w:rPr>
          <w:rFonts w:ascii="Times New Roman" w:hAnsi="Times New Roman" w:cs="Times New Roman"/>
        </w:rPr>
        <w:t xml:space="preserve">85. </w:t>
      </w:r>
      <w:proofErr w:type="spellStart"/>
      <w:r w:rsidRPr="004F7D4C">
        <w:rPr>
          <w:rFonts w:ascii="Times New Roman" w:hAnsi="Times New Roman" w:cs="Times New Roman"/>
        </w:rPr>
        <w:t>Cohen’s</w:t>
      </w:r>
      <w:proofErr w:type="spellEnd"/>
      <w:r w:rsidRPr="004F7D4C">
        <w:rPr>
          <w:rFonts w:ascii="Times New Roman" w:hAnsi="Times New Roman" w:cs="Times New Roman"/>
        </w:rPr>
        <w:t xml:space="preserve"> </w:t>
      </w:r>
      <w:r w:rsidRPr="004F7D4C">
        <w:rPr>
          <w:rFonts w:ascii="Times New Roman" w:hAnsi="Times New Roman" w:cs="Times New Roman"/>
          <w:i/>
        </w:rPr>
        <w:t xml:space="preserve">d </w:t>
      </w:r>
      <w:r w:rsidRPr="004F7D4C">
        <w:rPr>
          <w:rFonts w:ascii="Times New Roman" w:hAnsi="Times New Roman" w:cs="Times New Roman"/>
        </w:rPr>
        <w:t>effectgrootte was voor de Y-BOCS-II and Y-BOCS-I respectievelijk 1</w:t>
      </w:r>
      <w:r w:rsidR="00FE5647">
        <w:rPr>
          <w:rFonts w:ascii="Times New Roman" w:hAnsi="Times New Roman" w:cs="Times New Roman"/>
        </w:rPr>
        <w:t>,</w:t>
      </w:r>
      <w:r w:rsidRPr="004F7D4C">
        <w:rPr>
          <w:rFonts w:ascii="Times New Roman" w:hAnsi="Times New Roman" w:cs="Times New Roman"/>
        </w:rPr>
        <w:t>46 and 1</w:t>
      </w:r>
      <w:r w:rsidR="00FE5647">
        <w:rPr>
          <w:rFonts w:ascii="Times New Roman" w:hAnsi="Times New Roman" w:cs="Times New Roman"/>
        </w:rPr>
        <w:t>,</w:t>
      </w:r>
      <w:r w:rsidRPr="004F7D4C">
        <w:rPr>
          <w:rFonts w:ascii="Times New Roman" w:hAnsi="Times New Roman" w:cs="Times New Roman"/>
        </w:rPr>
        <w:t>39.</w:t>
      </w:r>
    </w:p>
    <w:p w14:paraId="00000045" w14:textId="5C189B0B" w:rsidR="005E1992" w:rsidRPr="004F7D4C" w:rsidRDefault="00000000">
      <w:pPr>
        <w:ind w:left="360"/>
        <w:rPr>
          <w:rFonts w:ascii="Times New Roman" w:hAnsi="Times New Roman" w:cs="Times New Roman"/>
        </w:rPr>
      </w:pPr>
      <w:r w:rsidRPr="004F7D4C">
        <w:rPr>
          <w:rFonts w:ascii="Times New Roman" w:hAnsi="Times New Roman" w:cs="Times New Roman"/>
        </w:rPr>
        <w:t>De minimale afname in score op de Y-BOCS-I en Y-BOCS-II na behandeling om van een betrouwbare verandering (</w:t>
      </w:r>
      <w:proofErr w:type="spellStart"/>
      <w:r w:rsidRPr="004F7D4C">
        <w:rPr>
          <w:rFonts w:ascii="Times New Roman" w:hAnsi="Times New Roman" w:cs="Times New Roman"/>
          <w:i/>
        </w:rPr>
        <w:t>reliable</w:t>
      </w:r>
      <w:proofErr w:type="spellEnd"/>
      <w:r w:rsidRPr="004F7D4C">
        <w:rPr>
          <w:rFonts w:ascii="Times New Roman" w:hAnsi="Times New Roman" w:cs="Times New Roman"/>
          <w:i/>
        </w:rPr>
        <w:t xml:space="preserve"> change</w:t>
      </w:r>
      <w:r w:rsidRPr="004F7D4C">
        <w:rPr>
          <w:rFonts w:ascii="Times New Roman" w:hAnsi="Times New Roman" w:cs="Times New Roman"/>
        </w:rPr>
        <w:t>) te kunnen spreken werd berekend en was respectievelijk 7 en 8. Bij de Y-BOCS-II was dit het geval bij 59.6% van de patiënten, bij de Y-BOCS-I bij 52</w:t>
      </w:r>
      <w:r w:rsidR="00FE5647">
        <w:rPr>
          <w:rFonts w:ascii="Times New Roman" w:hAnsi="Times New Roman" w:cs="Times New Roman"/>
        </w:rPr>
        <w:t>,</w:t>
      </w:r>
      <w:r w:rsidRPr="004F7D4C">
        <w:rPr>
          <w:rFonts w:ascii="Times New Roman" w:hAnsi="Times New Roman" w:cs="Times New Roman"/>
        </w:rPr>
        <w:t>2%</w:t>
      </w:r>
      <w:r w:rsidR="004F7D4C">
        <w:rPr>
          <w:rFonts w:ascii="Times New Roman" w:hAnsi="Times New Roman" w:cs="Times New Roman"/>
        </w:rPr>
        <w:t>.</w:t>
      </w:r>
      <w:r w:rsidRPr="004F7D4C">
        <w:rPr>
          <w:rFonts w:ascii="Times New Roman" w:hAnsi="Times New Roman" w:cs="Times New Roman"/>
        </w:rPr>
        <w:t xml:space="preserve"> Bij toetsing met de </w:t>
      </w:r>
      <w:proofErr w:type="spellStart"/>
      <w:r w:rsidRPr="004F7D4C">
        <w:rPr>
          <w:rFonts w:ascii="Times New Roman" w:hAnsi="Times New Roman" w:cs="Times New Roman"/>
        </w:rPr>
        <w:t>McNemar</w:t>
      </w:r>
      <w:proofErr w:type="spellEnd"/>
      <w:r w:rsidRPr="004F7D4C">
        <w:rPr>
          <w:rFonts w:ascii="Times New Roman" w:hAnsi="Times New Roman" w:cs="Times New Roman"/>
        </w:rPr>
        <w:t xml:space="preserve"> </w:t>
      </w:r>
      <w:proofErr w:type="spellStart"/>
      <w:r w:rsidRPr="004F7D4C">
        <w:rPr>
          <w:rFonts w:ascii="Times New Roman" w:hAnsi="Times New Roman" w:cs="Times New Roman"/>
        </w:rPr>
        <w:t>chi</w:t>
      </w:r>
      <w:proofErr w:type="spellEnd"/>
      <w:r w:rsidRPr="004F7D4C">
        <w:rPr>
          <w:rFonts w:ascii="Times New Roman" w:hAnsi="Times New Roman" w:cs="Times New Roman"/>
        </w:rPr>
        <w:t>-square toets bleek dit net geen significant verschil (</w:t>
      </w:r>
      <w:r w:rsidRPr="004F7D4C">
        <w:rPr>
          <w:rFonts w:ascii="Times New Roman" w:hAnsi="Times New Roman" w:cs="Times New Roman"/>
          <w:i/>
        </w:rPr>
        <w:t>p</w:t>
      </w:r>
      <w:r w:rsidRPr="004F7D4C">
        <w:rPr>
          <w:rFonts w:ascii="Times New Roman" w:hAnsi="Times New Roman" w:cs="Times New Roman"/>
        </w:rPr>
        <w:t xml:space="preserve"> = 0</w:t>
      </w:r>
      <w:r w:rsidR="00FE5647">
        <w:rPr>
          <w:rFonts w:ascii="Times New Roman" w:hAnsi="Times New Roman" w:cs="Times New Roman"/>
        </w:rPr>
        <w:t>,</w:t>
      </w:r>
      <w:r w:rsidRPr="004F7D4C">
        <w:rPr>
          <w:rFonts w:ascii="Times New Roman" w:hAnsi="Times New Roman" w:cs="Times New Roman"/>
        </w:rPr>
        <w:t>065). In de subgroep van patiënten met ernstige klachten werd met de Y-BOCS-II bij 75</w:t>
      </w:r>
      <w:r w:rsidR="00FE5647">
        <w:rPr>
          <w:rFonts w:ascii="Times New Roman" w:hAnsi="Times New Roman" w:cs="Times New Roman"/>
        </w:rPr>
        <w:t>,</w:t>
      </w:r>
      <w:r w:rsidRPr="004F7D4C">
        <w:rPr>
          <w:rFonts w:ascii="Times New Roman" w:hAnsi="Times New Roman" w:cs="Times New Roman"/>
        </w:rPr>
        <w:t>5% en met de Y-BOCS-I bij 64</w:t>
      </w:r>
      <w:r w:rsidR="00FE5647">
        <w:rPr>
          <w:rFonts w:ascii="Times New Roman" w:hAnsi="Times New Roman" w:cs="Times New Roman"/>
        </w:rPr>
        <w:t>,</w:t>
      </w:r>
      <w:r w:rsidRPr="004F7D4C">
        <w:rPr>
          <w:rFonts w:ascii="Times New Roman" w:hAnsi="Times New Roman" w:cs="Times New Roman"/>
        </w:rPr>
        <w:t>2% een betrouwbare verandering vastgesteld. Het verschil van 11.3 procentpunt bleek statistisch significant (</w:t>
      </w:r>
      <w:proofErr w:type="spellStart"/>
      <w:r w:rsidRPr="004F7D4C">
        <w:rPr>
          <w:rFonts w:ascii="Times New Roman" w:hAnsi="Times New Roman" w:cs="Times New Roman"/>
        </w:rPr>
        <w:t>McNemar</w:t>
      </w:r>
      <w:proofErr w:type="spellEnd"/>
      <w:r w:rsidRPr="004F7D4C">
        <w:rPr>
          <w:rFonts w:ascii="Times New Roman" w:hAnsi="Times New Roman" w:cs="Times New Roman"/>
        </w:rPr>
        <w:t xml:space="preserve">, </w:t>
      </w:r>
      <w:r w:rsidRPr="004F7D4C">
        <w:rPr>
          <w:rFonts w:ascii="Times New Roman" w:hAnsi="Times New Roman" w:cs="Times New Roman"/>
          <w:i/>
        </w:rPr>
        <w:t>p</w:t>
      </w:r>
      <w:r w:rsidRPr="004F7D4C">
        <w:rPr>
          <w:rFonts w:ascii="Times New Roman" w:hAnsi="Times New Roman" w:cs="Times New Roman"/>
        </w:rPr>
        <w:t xml:space="preserve"> = 0</w:t>
      </w:r>
      <w:r w:rsidR="00FE5647">
        <w:rPr>
          <w:rFonts w:ascii="Times New Roman" w:hAnsi="Times New Roman" w:cs="Times New Roman"/>
        </w:rPr>
        <w:t>,</w:t>
      </w:r>
      <w:r w:rsidRPr="004F7D4C">
        <w:rPr>
          <w:rFonts w:ascii="Times New Roman" w:hAnsi="Times New Roman" w:cs="Times New Roman"/>
        </w:rPr>
        <w:t>031). Vertaald naar aantallen betekent dit dat bij 6 patiënten van de groep met ernstige klachten (n = 53) met de Y-BOCS-II wel een verandering kon worden vastgesteld, maar niet met de Y-BOCS-I.</w:t>
      </w:r>
    </w:p>
    <w:p w14:paraId="00000046" w14:textId="07FC90EB" w:rsidR="005E1992" w:rsidRPr="004F7D4C" w:rsidRDefault="00000000">
      <w:pPr>
        <w:ind w:left="360"/>
        <w:rPr>
          <w:rFonts w:ascii="Times New Roman" w:hAnsi="Times New Roman" w:cs="Times New Roman"/>
        </w:rPr>
      </w:pPr>
      <w:r w:rsidRPr="004F7D4C">
        <w:rPr>
          <w:rFonts w:ascii="Times New Roman" w:hAnsi="Times New Roman" w:cs="Times New Roman"/>
        </w:rPr>
        <w:t>De bovengenoemde percentages komen globaal overeen met de scores op de CGI (mate van verbetering): therapeuten beoordeelden 52</w:t>
      </w:r>
      <w:r w:rsidR="00FE5647">
        <w:rPr>
          <w:rFonts w:ascii="Times New Roman" w:hAnsi="Times New Roman" w:cs="Times New Roman"/>
        </w:rPr>
        <w:t>,</w:t>
      </w:r>
      <w:r w:rsidRPr="004F7D4C">
        <w:rPr>
          <w:rFonts w:ascii="Times New Roman" w:hAnsi="Times New Roman" w:cs="Times New Roman"/>
        </w:rPr>
        <w:t>7% van de patiënten als ten minste ‘veel verbeterd’; bij de patiënten zelf was dat 58</w:t>
      </w:r>
      <w:r w:rsidR="00FE5647">
        <w:rPr>
          <w:rFonts w:ascii="Times New Roman" w:hAnsi="Times New Roman" w:cs="Times New Roman"/>
        </w:rPr>
        <w:t>,</w:t>
      </w:r>
      <w:r w:rsidRPr="004F7D4C">
        <w:rPr>
          <w:rFonts w:ascii="Times New Roman" w:hAnsi="Times New Roman" w:cs="Times New Roman"/>
        </w:rPr>
        <w:t>2%. In de groep patiënten met ernstige klachten was dat respectievelijk 54</w:t>
      </w:r>
      <w:r w:rsidR="00FE5647">
        <w:rPr>
          <w:rFonts w:ascii="Times New Roman" w:hAnsi="Times New Roman" w:cs="Times New Roman"/>
        </w:rPr>
        <w:t>,</w:t>
      </w:r>
      <w:r w:rsidRPr="004F7D4C">
        <w:rPr>
          <w:rFonts w:ascii="Times New Roman" w:hAnsi="Times New Roman" w:cs="Times New Roman"/>
        </w:rPr>
        <w:t>7% en 59</w:t>
      </w:r>
      <w:r w:rsidR="00FE5647">
        <w:rPr>
          <w:rFonts w:ascii="Times New Roman" w:hAnsi="Times New Roman" w:cs="Times New Roman"/>
        </w:rPr>
        <w:t>,</w:t>
      </w:r>
      <w:r w:rsidRPr="004F7D4C">
        <w:rPr>
          <w:rFonts w:ascii="Times New Roman" w:hAnsi="Times New Roman" w:cs="Times New Roman"/>
        </w:rPr>
        <w:t xml:space="preserve">6%. </w:t>
      </w:r>
    </w:p>
    <w:p w14:paraId="00000047" w14:textId="77777777" w:rsidR="005E1992" w:rsidRPr="004F7D4C" w:rsidRDefault="005E1992">
      <w:pPr>
        <w:ind w:left="360"/>
        <w:rPr>
          <w:rFonts w:ascii="Times New Roman" w:hAnsi="Times New Roman" w:cs="Times New Roman"/>
        </w:rPr>
      </w:pPr>
    </w:p>
    <w:p w14:paraId="736F8EF7" w14:textId="46CE8994" w:rsidR="004F7D4C" w:rsidRPr="004F7D4C" w:rsidRDefault="004F7D4C">
      <w:pPr>
        <w:pBdr>
          <w:top w:val="nil"/>
          <w:left w:val="nil"/>
          <w:bottom w:val="nil"/>
          <w:right w:val="nil"/>
          <w:between w:val="nil"/>
        </w:pBdr>
        <w:tabs>
          <w:tab w:val="left" w:pos="264"/>
        </w:tabs>
        <w:spacing w:after="240" w:line="240" w:lineRule="auto"/>
        <w:ind w:left="264" w:hanging="264"/>
        <w:rPr>
          <w:rFonts w:ascii="Times New Roman" w:hAnsi="Times New Roman" w:cs="Times New Roman"/>
          <w:b/>
          <w:bCs/>
          <w:color w:val="000000"/>
          <w:lang w:val="en-US"/>
        </w:rPr>
      </w:pPr>
      <w:proofErr w:type="spellStart"/>
      <w:r w:rsidRPr="004F7D4C">
        <w:rPr>
          <w:rFonts w:ascii="Times New Roman" w:hAnsi="Times New Roman" w:cs="Times New Roman"/>
          <w:b/>
          <w:bCs/>
          <w:color w:val="000000"/>
          <w:lang w:val="en-US"/>
        </w:rPr>
        <w:t>Referenties</w:t>
      </w:r>
      <w:proofErr w:type="spellEnd"/>
    </w:p>
    <w:p w14:paraId="2B9599C3" w14:textId="77777777" w:rsidR="004F7D4C" w:rsidRDefault="004F7D4C">
      <w:pPr>
        <w:pBdr>
          <w:top w:val="nil"/>
          <w:left w:val="nil"/>
          <w:bottom w:val="nil"/>
          <w:right w:val="nil"/>
          <w:between w:val="nil"/>
        </w:pBdr>
        <w:tabs>
          <w:tab w:val="left" w:pos="264"/>
        </w:tabs>
        <w:spacing w:after="240" w:line="240" w:lineRule="auto"/>
        <w:ind w:left="264" w:hanging="264"/>
        <w:rPr>
          <w:rFonts w:ascii="Times New Roman" w:hAnsi="Times New Roman" w:cs="Times New Roman"/>
          <w:color w:val="000000"/>
          <w:lang w:val="en-US"/>
        </w:rPr>
      </w:pPr>
    </w:p>
    <w:p w14:paraId="00000048" w14:textId="7E194C6B" w:rsidR="005E1992" w:rsidRPr="004F7D4C" w:rsidRDefault="00000000">
      <w:pPr>
        <w:pBdr>
          <w:top w:val="nil"/>
          <w:left w:val="nil"/>
          <w:bottom w:val="nil"/>
          <w:right w:val="nil"/>
          <w:between w:val="nil"/>
        </w:pBdr>
        <w:tabs>
          <w:tab w:val="left" w:pos="264"/>
        </w:tabs>
        <w:spacing w:after="240" w:line="240" w:lineRule="auto"/>
        <w:ind w:left="264" w:hanging="264"/>
        <w:rPr>
          <w:rFonts w:ascii="Times New Roman" w:hAnsi="Times New Roman" w:cs="Times New Roman"/>
          <w:color w:val="000000"/>
          <w:lang w:val="en-US"/>
        </w:rPr>
      </w:pPr>
      <w:r w:rsidRPr="004F7D4C">
        <w:rPr>
          <w:rFonts w:ascii="Times New Roman" w:hAnsi="Times New Roman" w:cs="Times New Roman"/>
          <w:color w:val="000000"/>
          <w:lang w:val="en-US"/>
        </w:rPr>
        <w:t>1.</w:t>
      </w:r>
      <w:r w:rsidRPr="004F7D4C">
        <w:rPr>
          <w:rFonts w:ascii="Times New Roman" w:hAnsi="Times New Roman" w:cs="Times New Roman"/>
          <w:color w:val="000000"/>
          <w:lang w:val="en-US"/>
        </w:rPr>
        <w:tab/>
        <w:t xml:space="preserve">Goodman WK, Price LH, Rasmussen SA, Mazure C, Fleischmann RL, Hill CL, </w:t>
      </w:r>
      <w:proofErr w:type="spellStart"/>
      <w:r w:rsidRPr="004F7D4C">
        <w:rPr>
          <w:rFonts w:ascii="Times New Roman" w:hAnsi="Times New Roman" w:cs="Times New Roman"/>
          <w:color w:val="000000"/>
          <w:lang w:val="en-US"/>
        </w:rPr>
        <w:t>e.a.</w:t>
      </w:r>
      <w:proofErr w:type="spellEnd"/>
      <w:r w:rsidRPr="004F7D4C">
        <w:rPr>
          <w:rFonts w:ascii="Times New Roman" w:hAnsi="Times New Roman" w:cs="Times New Roman"/>
          <w:color w:val="000000"/>
          <w:lang w:val="en-US"/>
        </w:rPr>
        <w:t xml:space="preserve"> The Yale-Brown </w:t>
      </w:r>
      <w:proofErr w:type="gramStart"/>
      <w:r w:rsidRPr="004F7D4C">
        <w:rPr>
          <w:rFonts w:ascii="Times New Roman" w:hAnsi="Times New Roman" w:cs="Times New Roman"/>
          <w:color w:val="000000"/>
          <w:lang w:val="en-US"/>
        </w:rPr>
        <w:t>Obsessive Compulsive</w:t>
      </w:r>
      <w:proofErr w:type="gramEnd"/>
      <w:r w:rsidRPr="004F7D4C">
        <w:rPr>
          <w:rFonts w:ascii="Times New Roman" w:hAnsi="Times New Roman" w:cs="Times New Roman"/>
          <w:color w:val="000000"/>
          <w:lang w:val="en-US"/>
        </w:rPr>
        <w:t xml:space="preserve"> Scale. I. Development, use, and reliability. Arch Gen Psychiatry</w:t>
      </w:r>
      <w:r w:rsidRPr="004F7D4C">
        <w:rPr>
          <w:rFonts w:ascii="Times New Roman" w:hAnsi="Times New Roman" w:cs="Times New Roman"/>
          <w:lang w:val="en-US"/>
        </w:rPr>
        <w:t xml:space="preserve"> </w:t>
      </w:r>
      <w:r w:rsidRPr="004F7D4C">
        <w:rPr>
          <w:rFonts w:ascii="Times New Roman" w:hAnsi="Times New Roman" w:cs="Times New Roman"/>
          <w:color w:val="000000"/>
          <w:lang w:val="en-US"/>
        </w:rPr>
        <w:t xml:space="preserve">1989; 46: 1006–11. </w:t>
      </w:r>
    </w:p>
    <w:p w14:paraId="00000049" w14:textId="77777777" w:rsidR="005E1992" w:rsidRPr="004F7D4C" w:rsidRDefault="00000000">
      <w:pPr>
        <w:pBdr>
          <w:top w:val="nil"/>
          <w:left w:val="nil"/>
          <w:bottom w:val="nil"/>
          <w:right w:val="nil"/>
          <w:between w:val="nil"/>
        </w:pBdr>
        <w:tabs>
          <w:tab w:val="left" w:pos="264"/>
        </w:tabs>
        <w:spacing w:after="240" w:line="240" w:lineRule="auto"/>
        <w:ind w:left="264" w:hanging="264"/>
        <w:rPr>
          <w:rFonts w:ascii="Times New Roman" w:hAnsi="Times New Roman" w:cs="Times New Roman"/>
          <w:color w:val="000000"/>
          <w:lang w:val="en-US"/>
        </w:rPr>
      </w:pPr>
      <w:r w:rsidRPr="004F7D4C">
        <w:rPr>
          <w:rFonts w:ascii="Times New Roman" w:hAnsi="Times New Roman" w:cs="Times New Roman"/>
          <w:color w:val="000000"/>
          <w:lang w:val="en-US"/>
        </w:rPr>
        <w:t>2.</w:t>
      </w:r>
      <w:r w:rsidRPr="004F7D4C">
        <w:rPr>
          <w:rFonts w:ascii="Times New Roman" w:hAnsi="Times New Roman" w:cs="Times New Roman"/>
          <w:color w:val="000000"/>
          <w:lang w:val="en-US"/>
        </w:rPr>
        <w:tab/>
        <w:t xml:space="preserve">Goodman WK, Price LH, Rasmussen SA, Mazure C, Delgado P, Heninger GR, </w:t>
      </w:r>
      <w:proofErr w:type="spellStart"/>
      <w:r w:rsidRPr="004F7D4C">
        <w:rPr>
          <w:rFonts w:ascii="Times New Roman" w:hAnsi="Times New Roman" w:cs="Times New Roman"/>
          <w:color w:val="000000"/>
          <w:lang w:val="en-US"/>
        </w:rPr>
        <w:t>e.a.</w:t>
      </w:r>
      <w:proofErr w:type="spellEnd"/>
      <w:r w:rsidRPr="004F7D4C">
        <w:rPr>
          <w:rFonts w:ascii="Times New Roman" w:hAnsi="Times New Roman" w:cs="Times New Roman"/>
          <w:color w:val="000000"/>
          <w:lang w:val="en-US"/>
        </w:rPr>
        <w:t xml:space="preserve"> The Yale-Brown </w:t>
      </w:r>
      <w:proofErr w:type="gramStart"/>
      <w:r w:rsidRPr="004F7D4C">
        <w:rPr>
          <w:rFonts w:ascii="Times New Roman" w:hAnsi="Times New Roman" w:cs="Times New Roman"/>
          <w:color w:val="000000"/>
          <w:lang w:val="en-US"/>
        </w:rPr>
        <w:t>Obsessive Compulsive</w:t>
      </w:r>
      <w:proofErr w:type="gramEnd"/>
      <w:r w:rsidRPr="004F7D4C">
        <w:rPr>
          <w:rFonts w:ascii="Times New Roman" w:hAnsi="Times New Roman" w:cs="Times New Roman"/>
          <w:color w:val="000000"/>
          <w:lang w:val="en-US"/>
        </w:rPr>
        <w:t xml:space="preserve"> Scale. II. Validity. Arch Gen Psychiatry 1989; 46: 1012–6. </w:t>
      </w:r>
    </w:p>
    <w:p w14:paraId="0000004A" w14:textId="77777777" w:rsidR="005E1992" w:rsidRPr="004F7D4C" w:rsidRDefault="00000000">
      <w:pPr>
        <w:pBdr>
          <w:top w:val="nil"/>
          <w:left w:val="nil"/>
          <w:bottom w:val="nil"/>
          <w:right w:val="nil"/>
          <w:between w:val="nil"/>
        </w:pBdr>
        <w:tabs>
          <w:tab w:val="left" w:pos="264"/>
        </w:tabs>
        <w:spacing w:after="240" w:line="240" w:lineRule="auto"/>
        <w:ind w:left="264" w:hanging="264"/>
        <w:rPr>
          <w:rFonts w:ascii="Times New Roman" w:hAnsi="Times New Roman" w:cs="Times New Roman"/>
          <w:color w:val="000000"/>
          <w:lang w:val="en-US"/>
        </w:rPr>
      </w:pPr>
      <w:r w:rsidRPr="004F7D4C">
        <w:rPr>
          <w:rFonts w:ascii="Times New Roman" w:hAnsi="Times New Roman" w:cs="Times New Roman"/>
          <w:color w:val="000000"/>
          <w:lang w:val="en-US"/>
        </w:rPr>
        <w:t>3.</w:t>
      </w:r>
      <w:r w:rsidRPr="004F7D4C">
        <w:rPr>
          <w:rFonts w:ascii="Times New Roman" w:hAnsi="Times New Roman" w:cs="Times New Roman"/>
          <w:color w:val="000000"/>
          <w:lang w:val="en-US"/>
        </w:rPr>
        <w:tab/>
        <w:t xml:space="preserve">Storch EA, De Nadai AS, Conceição do Rosário M, </w:t>
      </w:r>
      <w:proofErr w:type="spellStart"/>
      <w:r w:rsidRPr="004F7D4C">
        <w:rPr>
          <w:rFonts w:ascii="Times New Roman" w:hAnsi="Times New Roman" w:cs="Times New Roman"/>
          <w:color w:val="000000"/>
          <w:lang w:val="en-US"/>
        </w:rPr>
        <w:t>Shavitt</w:t>
      </w:r>
      <w:proofErr w:type="spellEnd"/>
      <w:r w:rsidRPr="004F7D4C">
        <w:rPr>
          <w:rFonts w:ascii="Times New Roman" w:hAnsi="Times New Roman" w:cs="Times New Roman"/>
          <w:color w:val="000000"/>
          <w:lang w:val="en-US"/>
        </w:rPr>
        <w:t xml:space="preserve"> RG, Torres AR, Ferrão YA, </w:t>
      </w:r>
      <w:proofErr w:type="spellStart"/>
      <w:r w:rsidRPr="004F7D4C">
        <w:rPr>
          <w:rFonts w:ascii="Times New Roman" w:hAnsi="Times New Roman" w:cs="Times New Roman"/>
          <w:color w:val="000000"/>
          <w:lang w:val="en-US"/>
        </w:rPr>
        <w:t>e.a.</w:t>
      </w:r>
      <w:proofErr w:type="spellEnd"/>
      <w:r w:rsidRPr="004F7D4C">
        <w:rPr>
          <w:rFonts w:ascii="Times New Roman" w:hAnsi="Times New Roman" w:cs="Times New Roman"/>
          <w:color w:val="000000"/>
          <w:lang w:val="en-US"/>
        </w:rPr>
        <w:t xml:space="preserve"> Defining clinical severity in adults with obsessive-compulsive disorder. </w:t>
      </w:r>
      <w:proofErr w:type="spellStart"/>
      <w:r w:rsidRPr="004F7D4C">
        <w:rPr>
          <w:rFonts w:ascii="Times New Roman" w:hAnsi="Times New Roman" w:cs="Times New Roman"/>
          <w:color w:val="000000"/>
          <w:lang w:val="en-US"/>
        </w:rPr>
        <w:t>Compr</w:t>
      </w:r>
      <w:proofErr w:type="spellEnd"/>
      <w:r w:rsidRPr="004F7D4C">
        <w:rPr>
          <w:rFonts w:ascii="Times New Roman" w:hAnsi="Times New Roman" w:cs="Times New Roman"/>
          <w:color w:val="000000"/>
          <w:lang w:val="en-US"/>
        </w:rPr>
        <w:t xml:space="preserve"> Psychiatry</w:t>
      </w:r>
      <w:r w:rsidRPr="004F7D4C">
        <w:rPr>
          <w:rFonts w:ascii="Times New Roman" w:hAnsi="Times New Roman" w:cs="Times New Roman"/>
          <w:lang w:val="en-US"/>
        </w:rPr>
        <w:t xml:space="preserve"> </w:t>
      </w:r>
      <w:r w:rsidRPr="004F7D4C">
        <w:rPr>
          <w:rFonts w:ascii="Times New Roman" w:hAnsi="Times New Roman" w:cs="Times New Roman"/>
          <w:color w:val="000000"/>
          <w:lang w:val="en-US"/>
        </w:rPr>
        <w:t xml:space="preserve">2015; 63: 30–5. </w:t>
      </w:r>
    </w:p>
    <w:p w14:paraId="0000004B" w14:textId="77777777" w:rsidR="005E1992" w:rsidRPr="004F7D4C" w:rsidRDefault="00000000">
      <w:pPr>
        <w:pBdr>
          <w:top w:val="nil"/>
          <w:left w:val="nil"/>
          <w:bottom w:val="nil"/>
          <w:right w:val="nil"/>
          <w:between w:val="nil"/>
        </w:pBdr>
        <w:tabs>
          <w:tab w:val="left" w:pos="264"/>
        </w:tabs>
        <w:spacing w:after="240" w:line="240" w:lineRule="auto"/>
        <w:ind w:left="264" w:hanging="264"/>
        <w:rPr>
          <w:rFonts w:ascii="Times New Roman" w:hAnsi="Times New Roman" w:cs="Times New Roman"/>
          <w:color w:val="000000"/>
          <w:lang w:val="en-US"/>
        </w:rPr>
      </w:pPr>
      <w:r w:rsidRPr="004F7D4C">
        <w:rPr>
          <w:rFonts w:ascii="Times New Roman" w:hAnsi="Times New Roman" w:cs="Times New Roman"/>
          <w:color w:val="000000"/>
          <w:lang w:val="en-US"/>
        </w:rPr>
        <w:lastRenderedPageBreak/>
        <w:t>4.</w:t>
      </w:r>
      <w:r w:rsidRPr="004F7D4C">
        <w:rPr>
          <w:rFonts w:ascii="Times New Roman" w:hAnsi="Times New Roman" w:cs="Times New Roman"/>
          <w:color w:val="000000"/>
          <w:lang w:val="en-US"/>
        </w:rPr>
        <w:tab/>
        <w:t xml:space="preserve">Simpson HB, Huppert JD, Petkova E, </w:t>
      </w:r>
      <w:proofErr w:type="spellStart"/>
      <w:r w:rsidRPr="004F7D4C">
        <w:rPr>
          <w:rFonts w:ascii="Times New Roman" w:hAnsi="Times New Roman" w:cs="Times New Roman"/>
          <w:color w:val="000000"/>
          <w:lang w:val="en-US"/>
        </w:rPr>
        <w:t>Foa</w:t>
      </w:r>
      <w:proofErr w:type="spellEnd"/>
      <w:r w:rsidRPr="004F7D4C">
        <w:rPr>
          <w:rFonts w:ascii="Times New Roman" w:hAnsi="Times New Roman" w:cs="Times New Roman"/>
          <w:color w:val="000000"/>
          <w:lang w:val="en-US"/>
        </w:rPr>
        <w:t xml:space="preserve"> EB, Liebowitz MR. Response versus remission in obsessive-compulsive disorder. J Clin Psychiatry</w:t>
      </w:r>
      <w:r w:rsidRPr="004F7D4C">
        <w:rPr>
          <w:rFonts w:ascii="Times New Roman" w:hAnsi="Times New Roman" w:cs="Times New Roman"/>
          <w:lang w:val="en-US"/>
        </w:rPr>
        <w:t xml:space="preserve"> </w:t>
      </w:r>
      <w:r w:rsidRPr="004F7D4C">
        <w:rPr>
          <w:rFonts w:ascii="Times New Roman" w:hAnsi="Times New Roman" w:cs="Times New Roman"/>
          <w:color w:val="000000"/>
          <w:lang w:val="en-US"/>
        </w:rPr>
        <w:t xml:space="preserve">2006; 67: 269–76. </w:t>
      </w:r>
    </w:p>
    <w:p w14:paraId="0000004C" w14:textId="77777777" w:rsidR="005E1992" w:rsidRPr="004F7D4C" w:rsidRDefault="00000000">
      <w:pPr>
        <w:pBdr>
          <w:top w:val="nil"/>
          <w:left w:val="nil"/>
          <w:bottom w:val="nil"/>
          <w:right w:val="nil"/>
          <w:between w:val="nil"/>
        </w:pBdr>
        <w:tabs>
          <w:tab w:val="left" w:pos="264"/>
        </w:tabs>
        <w:spacing w:after="240" w:line="240" w:lineRule="auto"/>
        <w:ind w:left="264" w:hanging="264"/>
        <w:rPr>
          <w:rFonts w:ascii="Times New Roman" w:hAnsi="Times New Roman" w:cs="Times New Roman"/>
          <w:color w:val="000000"/>
          <w:lang w:val="en-US"/>
        </w:rPr>
      </w:pPr>
      <w:r w:rsidRPr="004F7D4C">
        <w:rPr>
          <w:rFonts w:ascii="Times New Roman" w:hAnsi="Times New Roman" w:cs="Times New Roman"/>
          <w:color w:val="000000"/>
          <w:lang w:val="en-US"/>
        </w:rPr>
        <w:t>5.</w:t>
      </w:r>
      <w:r w:rsidRPr="004F7D4C">
        <w:rPr>
          <w:rFonts w:ascii="Times New Roman" w:hAnsi="Times New Roman" w:cs="Times New Roman"/>
          <w:color w:val="000000"/>
          <w:lang w:val="en-US"/>
        </w:rPr>
        <w:tab/>
        <w:t xml:space="preserve">Storch EA, Rasmussen SA, Price LH, Larson MJ, Murphy TK, Goodman WK. </w:t>
      </w:r>
      <w:proofErr w:type="gramStart"/>
      <w:r w:rsidRPr="004F7D4C">
        <w:rPr>
          <w:rFonts w:ascii="Times New Roman" w:hAnsi="Times New Roman" w:cs="Times New Roman"/>
          <w:color w:val="000000"/>
          <w:lang w:val="en-US"/>
        </w:rPr>
        <w:t>Development</w:t>
      </w:r>
      <w:proofErr w:type="gramEnd"/>
      <w:r w:rsidRPr="004F7D4C">
        <w:rPr>
          <w:rFonts w:ascii="Times New Roman" w:hAnsi="Times New Roman" w:cs="Times New Roman"/>
          <w:color w:val="000000"/>
          <w:lang w:val="en-US"/>
        </w:rPr>
        <w:t xml:space="preserve"> and psychometric evaluation of the Yale-Brown Obsessive-Compulsive Scale--Second Edition. Psychol Assess</w:t>
      </w:r>
      <w:r w:rsidRPr="004F7D4C">
        <w:rPr>
          <w:rFonts w:ascii="Times New Roman" w:hAnsi="Times New Roman" w:cs="Times New Roman"/>
          <w:lang w:val="en-US"/>
        </w:rPr>
        <w:t xml:space="preserve"> </w:t>
      </w:r>
      <w:r w:rsidRPr="004F7D4C">
        <w:rPr>
          <w:rFonts w:ascii="Times New Roman" w:hAnsi="Times New Roman" w:cs="Times New Roman"/>
          <w:color w:val="000000"/>
          <w:lang w:val="en-US"/>
        </w:rPr>
        <w:t xml:space="preserve">2010; 22: 223–32. </w:t>
      </w:r>
    </w:p>
    <w:p w14:paraId="0000004D" w14:textId="77777777" w:rsidR="005E1992" w:rsidRPr="004F7D4C" w:rsidRDefault="00000000">
      <w:pPr>
        <w:pBdr>
          <w:top w:val="nil"/>
          <w:left w:val="nil"/>
          <w:bottom w:val="nil"/>
          <w:right w:val="nil"/>
          <w:between w:val="nil"/>
        </w:pBdr>
        <w:tabs>
          <w:tab w:val="left" w:pos="264"/>
        </w:tabs>
        <w:spacing w:after="240" w:line="240" w:lineRule="auto"/>
        <w:ind w:left="264" w:hanging="264"/>
        <w:rPr>
          <w:rFonts w:ascii="Times New Roman" w:hAnsi="Times New Roman" w:cs="Times New Roman"/>
          <w:color w:val="000000"/>
          <w:lang w:val="en-US"/>
        </w:rPr>
      </w:pPr>
      <w:r w:rsidRPr="004F7D4C">
        <w:rPr>
          <w:rFonts w:ascii="Times New Roman" w:hAnsi="Times New Roman" w:cs="Times New Roman"/>
          <w:color w:val="000000"/>
          <w:lang w:val="en-US"/>
        </w:rPr>
        <w:t>6.</w:t>
      </w:r>
      <w:r w:rsidRPr="004F7D4C">
        <w:rPr>
          <w:rFonts w:ascii="Times New Roman" w:hAnsi="Times New Roman" w:cs="Times New Roman"/>
          <w:color w:val="000000"/>
          <w:lang w:val="en-US"/>
        </w:rPr>
        <w:tab/>
        <w:t xml:space="preserve">Farris SG, McLean CP, Van Meter PE, Simpson HB, </w:t>
      </w:r>
      <w:proofErr w:type="spellStart"/>
      <w:r w:rsidRPr="004F7D4C">
        <w:rPr>
          <w:rFonts w:ascii="Times New Roman" w:hAnsi="Times New Roman" w:cs="Times New Roman"/>
          <w:color w:val="000000"/>
          <w:lang w:val="en-US"/>
        </w:rPr>
        <w:t>Foa</w:t>
      </w:r>
      <w:proofErr w:type="spellEnd"/>
      <w:r w:rsidRPr="004F7D4C">
        <w:rPr>
          <w:rFonts w:ascii="Times New Roman" w:hAnsi="Times New Roman" w:cs="Times New Roman"/>
          <w:color w:val="000000"/>
          <w:lang w:val="en-US"/>
        </w:rPr>
        <w:t xml:space="preserve"> EB. Treatment response, symptom remission, and wellness in obsessive-compulsive disorder. J Clin Psychiatry</w:t>
      </w:r>
      <w:r w:rsidRPr="004F7D4C">
        <w:rPr>
          <w:rFonts w:ascii="Times New Roman" w:hAnsi="Times New Roman" w:cs="Times New Roman"/>
          <w:lang w:val="en-US"/>
        </w:rPr>
        <w:t xml:space="preserve"> </w:t>
      </w:r>
      <w:r w:rsidRPr="004F7D4C">
        <w:rPr>
          <w:rFonts w:ascii="Times New Roman" w:hAnsi="Times New Roman" w:cs="Times New Roman"/>
          <w:color w:val="000000"/>
          <w:lang w:val="en-US"/>
        </w:rPr>
        <w:t xml:space="preserve">2013; 74: 685–90. </w:t>
      </w:r>
    </w:p>
    <w:p w14:paraId="0000004E" w14:textId="77777777" w:rsidR="005E1992" w:rsidRPr="004F7D4C" w:rsidRDefault="00000000">
      <w:pPr>
        <w:pBdr>
          <w:top w:val="nil"/>
          <w:left w:val="nil"/>
          <w:bottom w:val="nil"/>
          <w:right w:val="nil"/>
          <w:between w:val="nil"/>
        </w:pBdr>
        <w:tabs>
          <w:tab w:val="left" w:pos="264"/>
        </w:tabs>
        <w:spacing w:after="240" w:line="240" w:lineRule="auto"/>
        <w:ind w:left="264" w:hanging="264"/>
        <w:rPr>
          <w:rFonts w:ascii="Times New Roman" w:hAnsi="Times New Roman" w:cs="Times New Roman"/>
          <w:color w:val="000000"/>
          <w:lang w:val="en-US"/>
        </w:rPr>
      </w:pPr>
      <w:r w:rsidRPr="004F7D4C">
        <w:rPr>
          <w:rFonts w:ascii="Times New Roman" w:hAnsi="Times New Roman" w:cs="Times New Roman"/>
          <w:color w:val="000000"/>
          <w:lang w:val="en-US"/>
        </w:rPr>
        <w:t>7.</w:t>
      </w:r>
      <w:r w:rsidRPr="004F7D4C">
        <w:rPr>
          <w:rFonts w:ascii="Times New Roman" w:hAnsi="Times New Roman" w:cs="Times New Roman"/>
          <w:color w:val="000000"/>
          <w:lang w:val="en-US"/>
        </w:rPr>
        <w:tab/>
        <w:t>Lewin AB, De Nadai AS, Park J, Goodman WK, Murphy TK, Storch EA. Refining clinical judgment of treatment outcome in obsessive-compulsive disorder. Psychiatry Res</w:t>
      </w:r>
      <w:r w:rsidRPr="004F7D4C">
        <w:rPr>
          <w:rFonts w:ascii="Times New Roman" w:hAnsi="Times New Roman" w:cs="Times New Roman"/>
          <w:lang w:val="en-US"/>
        </w:rPr>
        <w:t xml:space="preserve"> </w:t>
      </w:r>
      <w:r w:rsidRPr="004F7D4C">
        <w:rPr>
          <w:rFonts w:ascii="Times New Roman" w:hAnsi="Times New Roman" w:cs="Times New Roman"/>
          <w:color w:val="000000"/>
          <w:lang w:val="en-US"/>
        </w:rPr>
        <w:t xml:space="preserve">2011; 185: 394–401. </w:t>
      </w:r>
    </w:p>
    <w:p w14:paraId="0000004F" w14:textId="77777777" w:rsidR="005E1992" w:rsidRPr="004F7D4C" w:rsidRDefault="00000000">
      <w:pPr>
        <w:pBdr>
          <w:top w:val="nil"/>
          <w:left w:val="nil"/>
          <w:bottom w:val="nil"/>
          <w:right w:val="nil"/>
          <w:between w:val="nil"/>
        </w:pBdr>
        <w:tabs>
          <w:tab w:val="left" w:pos="264"/>
        </w:tabs>
        <w:spacing w:after="240" w:line="240" w:lineRule="auto"/>
        <w:ind w:left="264" w:hanging="264"/>
        <w:rPr>
          <w:rFonts w:ascii="Times New Roman" w:hAnsi="Times New Roman" w:cs="Times New Roman"/>
          <w:color w:val="000000"/>
          <w:lang w:val="en-US"/>
        </w:rPr>
      </w:pPr>
      <w:r w:rsidRPr="004F7D4C">
        <w:rPr>
          <w:rFonts w:ascii="Times New Roman" w:hAnsi="Times New Roman" w:cs="Times New Roman"/>
          <w:color w:val="000000"/>
          <w:lang w:val="en-US"/>
        </w:rPr>
        <w:t>8.</w:t>
      </w:r>
      <w:r w:rsidRPr="004F7D4C">
        <w:rPr>
          <w:rFonts w:ascii="Times New Roman" w:hAnsi="Times New Roman" w:cs="Times New Roman"/>
          <w:color w:val="000000"/>
          <w:lang w:val="en-US"/>
        </w:rPr>
        <w:tab/>
        <w:t>Beck AT, Ward CH, Mendelson M, Mock J, Erbaugh J. An inventory for measuring depression. Arch Gen Psychiatry</w:t>
      </w:r>
      <w:r w:rsidRPr="004F7D4C">
        <w:rPr>
          <w:rFonts w:ascii="Times New Roman" w:hAnsi="Times New Roman" w:cs="Times New Roman"/>
          <w:lang w:val="en-US"/>
        </w:rPr>
        <w:t xml:space="preserve"> </w:t>
      </w:r>
      <w:r w:rsidRPr="004F7D4C">
        <w:rPr>
          <w:rFonts w:ascii="Times New Roman" w:hAnsi="Times New Roman" w:cs="Times New Roman"/>
          <w:color w:val="000000"/>
          <w:lang w:val="en-US"/>
        </w:rPr>
        <w:t xml:space="preserve">1961; 4: 561–71. </w:t>
      </w:r>
    </w:p>
    <w:p w14:paraId="00000050" w14:textId="77777777" w:rsidR="005E1992" w:rsidRPr="004F7D4C" w:rsidRDefault="00000000">
      <w:pPr>
        <w:pBdr>
          <w:top w:val="nil"/>
          <w:left w:val="nil"/>
          <w:bottom w:val="nil"/>
          <w:right w:val="nil"/>
          <w:between w:val="nil"/>
        </w:pBdr>
        <w:tabs>
          <w:tab w:val="left" w:pos="264"/>
        </w:tabs>
        <w:spacing w:after="240" w:line="240" w:lineRule="auto"/>
        <w:ind w:left="264" w:hanging="264"/>
        <w:rPr>
          <w:rFonts w:ascii="Times New Roman" w:hAnsi="Times New Roman" w:cs="Times New Roman"/>
          <w:color w:val="000000"/>
          <w:lang w:val="en-US"/>
        </w:rPr>
      </w:pPr>
      <w:r w:rsidRPr="004F7D4C">
        <w:rPr>
          <w:rFonts w:ascii="Times New Roman" w:hAnsi="Times New Roman" w:cs="Times New Roman"/>
          <w:color w:val="000000"/>
          <w:lang w:val="en-US"/>
        </w:rPr>
        <w:t>9.</w:t>
      </w:r>
      <w:r w:rsidRPr="004F7D4C">
        <w:rPr>
          <w:rFonts w:ascii="Times New Roman" w:hAnsi="Times New Roman" w:cs="Times New Roman"/>
          <w:color w:val="000000"/>
          <w:lang w:val="en-US"/>
        </w:rPr>
        <w:tab/>
        <w:t>Beck AT, Steer RA, Carbin MG. Psychometric properties of the Beck Depression Inventory: Twenty-five years of evaluation. Clin Psychol Rev</w:t>
      </w:r>
      <w:r w:rsidRPr="004F7D4C">
        <w:rPr>
          <w:rFonts w:ascii="Times New Roman" w:hAnsi="Times New Roman" w:cs="Times New Roman"/>
          <w:lang w:val="en-US"/>
        </w:rPr>
        <w:t xml:space="preserve"> </w:t>
      </w:r>
      <w:r w:rsidRPr="004F7D4C">
        <w:rPr>
          <w:rFonts w:ascii="Times New Roman" w:hAnsi="Times New Roman" w:cs="Times New Roman"/>
          <w:color w:val="000000"/>
          <w:lang w:val="en-US"/>
        </w:rPr>
        <w:t xml:space="preserve">1988; 8: 77–100. </w:t>
      </w:r>
    </w:p>
    <w:p w14:paraId="00000051" w14:textId="77777777" w:rsidR="005E1992" w:rsidRPr="004F7D4C" w:rsidRDefault="00000000">
      <w:pPr>
        <w:pBdr>
          <w:top w:val="nil"/>
          <w:left w:val="nil"/>
          <w:bottom w:val="nil"/>
          <w:right w:val="nil"/>
          <w:between w:val="nil"/>
        </w:pBdr>
        <w:tabs>
          <w:tab w:val="left" w:pos="264"/>
        </w:tabs>
        <w:spacing w:after="240" w:line="240" w:lineRule="auto"/>
        <w:ind w:left="264" w:hanging="264"/>
        <w:rPr>
          <w:rFonts w:ascii="Times New Roman" w:hAnsi="Times New Roman" w:cs="Times New Roman"/>
          <w:color w:val="000000"/>
          <w:lang w:val="en-US"/>
        </w:rPr>
      </w:pPr>
      <w:r w:rsidRPr="004F7D4C">
        <w:rPr>
          <w:rFonts w:ascii="Times New Roman" w:hAnsi="Times New Roman" w:cs="Times New Roman"/>
          <w:color w:val="000000"/>
          <w:lang w:val="en-US"/>
        </w:rPr>
        <w:t xml:space="preserve">10.Dozois DJ, Dobson KS, </w:t>
      </w:r>
      <w:proofErr w:type="spellStart"/>
      <w:r w:rsidRPr="004F7D4C">
        <w:rPr>
          <w:rFonts w:ascii="Times New Roman" w:hAnsi="Times New Roman" w:cs="Times New Roman"/>
          <w:color w:val="000000"/>
          <w:lang w:val="en-US"/>
        </w:rPr>
        <w:t>Ahnberg</w:t>
      </w:r>
      <w:proofErr w:type="spellEnd"/>
      <w:r w:rsidRPr="004F7D4C">
        <w:rPr>
          <w:rFonts w:ascii="Times New Roman" w:hAnsi="Times New Roman" w:cs="Times New Roman"/>
          <w:color w:val="000000"/>
          <w:lang w:val="en-US"/>
        </w:rPr>
        <w:t xml:space="preserve"> JL. A psychometric evaluation of the Beck Depression Inventory–II. Psychol Assess 1998; 10: 83. </w:t>
      </w:r>
    </w:p>
    <w:p w14:paraId="00000052" w14:textId="77777777" w:rsidR="005E1992" w:rsidRPr="004F7D4C" w:rsidRDefault="00000000">
      <w:pPr>
        <w:pBdr>
          <w:top w:val="nil"/>
          <w:left w:val="nil"/>
          <w:bottom w:val="nil"/>
          <w:right w:val="nil"/>
          <w:between w:val="nil"/>
        </w:pBdr>
        <w:tabs>
          <w:tab w:val="left" w:pos="264"/>
        </w:tabs>
        <w:spacing w:after="240" w:line="240" w:lineRule="auto"/>
        <w:ind w:left="264" w:hanging="264"/>
        <w:rPr>
          <w:rFonts w:ascii="Times New Roman" w:hAnsi="Times New Roman" w:cs="Times New Roman"/>
          <w:color w:val="000000"/>
          <w:lang w:val="en-US"/>
        </w:rPr>
      </w:pPr>
      <w:r w:rsidRPr="004F7D4C">
        <w:rPr>
          <w:rFonts w:ascii="Times New Roman" w:hAnsi="Times New Roman" w:cs="Times New Roman"/>
          <w:color w:val="000000"/>
          <w:lang w:val="en-US"/>
        </w:rPr>
        <w:t xml:space="preserve">11.Guy W. ECDEU assessment manual for psychopharmacology. US Department of Health, Education, and Welfare, Public Health Service …; 1976. </w:t>
      </w:r>
    </w:p>
    <w:p w14:paraId="00000053" w14:textId="77777777" w:rsidR="005E1992" w:rsidRPr="004F7D4C" w:rsidRDefault="00000000">
      <w:pPr>
        <w:pBdr>
          <w:top w:val="nil"/>
          <w:left w:val="nil"/>
          <w:bottom w:val="nil"/>
          <w:right w:val="nil"/>
          <w:between w:val="nil"/>
        </w:pBdr>
        <w:tabs>
          <w:tab w:val="left" w:pos="264"/>
        </w:tabs>
        <w:spacing w:after="240" w:line="240" w:lineRule="auto"/>
        <w:ind w:left="264" w:hanging="264"/>
        <w:rPr>
          <w:rFonts w:ascii="Times New Roman" w:hAnsi="Times New Roman" w:cs="Times New Roman"/>
          <w:color w:val="000000"/>
          <w:lang w:val="en-US"/>
        </w:rPr>
      </w:pPr>
      <w:r w:rsidRPr="004F7D4C">
        <w:rPr>
          <w:rFonts w:ascii="Times New Roman" w:hAnsi="Times New Roman" w:cs="Times New Roman"/>
          <w:color w:val="000000"/>
          <w:lang w:val="en-US"/>
        </w:rPr>
        <w:t xml:space="preserve">12.Hollander E, Koran LM, Goodman WK, Greist JH, Ninan PT, Yang H, </w:t>
      </w:r>
      <w:proofErr w:type="spellStart"/>
      <w:r w:rsidRPr="004F7D4C">
        <w:rPr>
          <w:rFonts w:ascii="Times New Roman" w:hAnsi="Times New Roman" w:cs="Times New Roman"/>
          <w:color w:val="000000"/>
          <w:lang w:val="en-US"/>
        </w:rPr>
        <w:t>e.a.</w:t>
      </w:r>
      <w:proofErr w:type="spellEnd"/>
      <w:r w:rsidRPr="004F7D4C">
        <w:rPr>
          <w:rFonts w:ascii="Times New Roman" w:hAnsi="Times New Roman" w:cs="Times New Roman"/>
          <w:color w:val="000000"/>
          <w:lang w:val="en-US"/>
        </w:rPr>
        <w:t xml:space="preserve"> A double-blind, placebo-controlled study of the efficacy and safety of controlled-release fluvoxamine in patients with obsessive-compulsive disorder. J Clin Psychiatry</w:t>
      </w:r>
      <w:r w:rsidRPr="004F7D4C">
        <w:rPr>
          <w:rFonts w:ascii="Times New Roman" w:hAnsi="Times New Roman" w:cs="Times New Roman"/>
          <w:lang w:val="en-US"/>
        </w:rPr>
        <w:t xml:space="preserve"> </w:t>
      </w:r>
      <w:r w:rsidRPr="004F7D4C">
        <w:rPr>
          <w:rFonts w:ascii="Times New Roman" w:hAnsi="Times New Roman" w:cs="Times New Roman"/>
          <w:color w:val="000000"/>
          <w:lang w:val="en-US"/>
        </w:rPr>
        <w:t xml:space="preserve">2003; 64: 640–7. </w:t>
      </w:r>
    </w:p>
    <w:p w14:paraId="00000054" w14:textId="77777777" w:rsidR="005E1992" w:rsidRPr="004F7D4C" w:rsidRDefault="00000000">
      <w:pPr>
        <w:pBdr>
          <w:top w:val="nil"/>
          <w:left w:val="nil"/>
          <w:bottom w:val="nil"/>
          <w:right w:val="nil"/>
          <w:between w:val="nil"/>
        </w:pBdr>
        <w:tabs>
          <w:tab w:val="left" w:pos="264"/>
        </w:tabs>
        <w:spacing w:after="240" w:line="240" w:lineRule="auto"/>
        <w:ind w:left="264" w:hanging="264"/>
        <w:rPr>
          <w:rFonts w:ascii="Times New Roman" w:hAnsi="Times New Roman" w:cs="Times New Roman"/>
          <w:color w:val="000000"/>
          <w:lang w:val="en-US"/>
        </w:rPr>
      </w:pPr>
      <w:r w:rsidRPr="004F7D4C">
        <w:rPr>
          <w:rFonts w:ascii="Times New Roman" w:hAnsi="Times New Roman" w:cs="Times New Roman"/>
          <w:color w:val="000000"/>
          <w:lang w:val="en-US"/>
        </w:rPr>
        <w:t xml:space="preserve">13.Foa EB, Huppert JD, Leiberg S, Langner R, </w:t>
      </w:r>
      <w:proofErr w:type="spellStart"/>
      <w:r w:rsidRPr="004F7D4C">
        <w:rPr>
          <w:rFonts w:ascii="Times New Roman" w:hAnsi="Times New Roman" w:cs="Times New Roman"/>
          <w:color w:val="000000"/>
          <w:lang w:val="en-US"/>
        </w:rPr>
        <w:t>Kichic</w:t>
      </w:r>
      <w:proofErr w:type="spellEnd"/>
      <w:r w:rsidRPr="004F7D4C">
        <w:rPr>
          <w:rFonts w:ascii="Times New Roman" w:hAnsi="Times New Roman" w:cs="Times New Roman"/>
          <w:color w:val="000000"/>
          <w:lang w:val="en-US"/>
        </w:rPr>
        <w:t xml:space="preserve"> R, </w:t>
      </w:r>
      <w:proofErr w:type="spellStart"/>
      <w:r w:rsidRPr="004F7D4C">
        <w:rPr>
          <w:rFonts w:ascii="Times New Roman" w:hAnsi="Times New Roman" w:cs="Times New Roman"/>
          <w:color w:val="000000"/>
          <w:lang w:val="en-US"/>
        </w:rPr>
        <w:t>Hajcak</w:t>
      </w:r>
      <w:proofErr w:type="spellEnd"/>
      <w:r w:rsidRPr="004F7D4C">
        <w:rPr>
          <w:rFonts w:ascii="Times New Roman" w:hAnsi="Times New Roman" w:cs="Times New Roman"/>
          <w:color w:val="000000"/>
          <w:lang w:val="en-US"/>
        </w:rPr>
        <w:t xml:space="preserve"> G, </w:t>
      </w:r>
      <w:proofErr w:type="spellStart"/>
      <w:r w:rsidRPr="004F7D4C">
        <w:rPr>
          <w:rFonts w:ascii="Times New Roman" w:hAnsi="Times New Roman" w:cs="Times New Roman"/>
          <w:color w:val="000000"/>
          <w:lang w:val="en-US"/>
        </w:rPr>
        <w:t>e.a.</w:t>
      </w:r>
      <w:proofErr w:type="spellEnd"/>
      <w:r w:rsidRPr="004F7D4C">
        <w:rPr>
          <w:rFonts w:ascii="Times New Roman" w:hAnsi="Times New Roman" w:cs="Times New Roman"/>
          <w:color w:val="000000"/>
          <w:lang w:val="en-US"/>
        </w:rPr>
        <w:t xml:space="preserve"> The Obsessive-Compulsive Inventory: development and validation of a short version. Psychol Assess</w:t>
      </w:r>
      <w:r w:rsidRPr="004F7D4C">
        <w:rPr>
          <w:rFonts w:ascii="Times New Roman" w:hAnsi="Times New Roman" w:cs="Times New Roman"/>
          <w:lang w:val="en-US"/>
        </w:rPr>
        <w:t xml:space="preserve"> </w:t>
      </w:r>
      <w:r w:rsidRPr="004F7D4C">
        <w:rPr>
          <w:rFonts w:ascii="Times New Roman" w:hAnsi="Times New Roman" w:cs="Times New Roman"/>
          <w:color w:val="000000"/>
          <w:lang w:val="en-US"/>
        </w:rPr>
        <w:t xml:space="preserve">2002; 14: 485–96. </w:t>
      </w:r>
    </w:p>
    <w:p w14:paraId="00000055" w14:textId="77777777" w:rsidR="005E1992" w:rsidRPr="004F7D4C" w:rsidRDefault="00000000">
      <w:pPr>
        <w:pBdr>
          <w:top w:val="nil"/>
          <w:left w:val="nil"/>
          <w:bottom w:val="nil"/>
          <w:right w:val="nil"/>
          <w:between w:val="nil"/>
        </w:pBdr>
        <w:tabs>
          <w:tab w:val="left" w:pos="264"/>
        </w:tabs>
        <w:spacing w:after="240" w:line="240" w:lineRule="auto"/>
        <w:ind w:left="264" w:hanging="264"/>
        <w:rPr>
          <w:rFonts w:ascii="Times New Roman" w:hAnsi="Times New Roman" w:cs="Times New Roman"/>
          <w:color w:val="000000"/>
          <w:lang w:val="en-US"/>
        </w:rPr>
      </w:pPr>
      <w:r w:rsidRPr="004F7D4C">
        <w:rPr>
          <w:rFonts w:ascii="Times New Roman" w:hAnsi="Times New Roman" w:cs="Times New Roman"/>
          <w:color w:val="000000"/>
          <w:lang w:val="en-US"/>
        </w:rPr>
        <w:t xml:space="preserve">14.Foa EB, Kozak MJ, </w:t>
      </w:r>
      <w:proofErr w:type="spellStart"/>
      <w:r w:rsidRPr="004F7D4C">
        <w:rPr>
          <w:rFonts w:ascii="Times New Roman" w:hAnsi="Times New Roman" w:cs="Times New Roman"/>
          <w:color w:val="000000"/>
          <w:lang w:val="en-US"/>
        </w:rPr>
        <w:t>Salkovskis</w:t>
      </w:r>
      <w:proofErr w:type="spellEnd"/>
      <w:r w:rsidRPr="004F7D4C">
        <w:rPr>
          <w:rFonts w:ascii="Times New Roman" w:hAnsi="Times New Roman" w:cs="Times New Roman"/>
          <w:color w:val="000000"/>
          <w:lang w:val="en-US"/>
        </w:rPr>
        <w:t xml:space="preserve"> PM, Coles ME, Amir N. The validation of a new obsessive–compulsive disorder scale: The Obsessive–Compulsive Inventory. Psychol Assess 1998; 10: 206. </w:t>
      </w:r>
    </w:p>
    <w:p w14:paraId="00000056" w14:textId="77777777" w:rsidR="005E1992" w:rsidRPr="009F7328" w:rsidRDefault="00000000">
      <w:pPr>
        <w:pBdr>
          <w:top w:val="nil"/>
          <w:left w:val="nil"/>
          <w:bottom w:val="nil"/>
          <w:right w:val="nil"/>
          <w:between w:val="nil"/>
        </w:pBdr>
        <w:tabs>
          <w:tab w:val="left" w:pos="264"/>
        </w:tabs>
        <w:spacing w:after="240" w:line="240" w:lineRule="auto"/>
        <w:ind w:left="264" w:hanging="264"/>
        <w:rPr>
          <w:rFonts w:ascii="Times New Roman" w:hAnsi="Times New Roman" w:cs="Times New Roman"/>
          <w:color w:val="000000"/>
          <w:lang w:val="en-US"/>
        </w:rPr>
      </w:pPr>
      <w:r w:rsidRPr="004F7D4C">
        <w:rPr>
          <w:rFonts w:ascii="Times New Roman" w:hAnsi="Times New Roman" w:cs="Times New Roman"/>
          <w:color w:val="000000"/>
          <w:lang w:val="en-US"/>
        </w:rPr>
        <w:t xml:space="preserve">15.Huppert JD, Walther MR, </w:t>
      </w:r>
      <w:proofErr w:type="spellStart"/>
      <w:r w:rsidRPr="004F7D4C">
        <w:rPr>
          <w:rFonts w:ascii="Times New Roman" w:hAnsi="Times New Roman" w:cs="Times New Roman"/>
          <w:color w:val="000000"/>
          <w:lang w:val="en-US"/>
        </w:rPr>
        <w:t>Hajcak</w:t>
      </w:r>
      <w:proofErr w:type="spellEnd"/>
      <w:r w:rsidRPr="004F7D4C">
        <w:rPr>
          <w:rFonts w:ascii="Times New Roman" w:hAnsi="Times New Roman" w:cs="Times New Roman"/>
          <w:color w:val="000000"/>
          <w:lang w:val="en-US"/>
        </w:rPr>
        <w:t xml:space="preserve"> G, Yadin E, </w:t>
      </w:r>
      <w:proofErr w:type="spellStart"/>
      <w:r w:rsidRPr="004F7D4C">
        <w:rPr>
          <w:rFonts w:ascii="Times New Roman" w:hAnsi="Times New Roman" w:cs="Times New Roman"/>
          <w:color w:val="000000"/>
          <w:lang w:val="en-US"/>
        </w:rPr>
        <w:t>Foa</w:t>
      </w:r>
      <w:proofErr w:type="spellEnd"/>
      <w:r w:rsidRPr="004F7D4C">
        <w:rPr>
          <w:rFonts w:ascii="Times New Roman" w:hAnsi="Times New Roman" w:cs="Times New Roman"/>
          <w:color w:val="000000"/>
          <w:lang w:val="en-US"/>
        </w:rPr>
        <w:t xml:space="preserve"> EB, Simpson HB, </w:t>
      </w:r>
      <w:proofErr w:type="spellStart"/>
      <w:r w:rsidRPr="004F7D4C">
        <w:rPr>
          <w:rFonts w:ascii="Times New Roman" w:hAnsi="Times New Roman" w:cs="Times New Roman"/>
          <w:color w:val="000000"/>
          <w:lang w:val="en-US"/>
        </w:rPr>
        <w:t>e.a.</w:t>
      </w:r>
      <w:proofErr w:type="spellEnd"/>
      <w:r w:rsidRPr="004F7D4C">
        <w:rPr>
          <w:rFonts w:ascii="Times New Roman" w:hAnsi="Times New Roman" w:cs="Times New Roman"/>
          <w:color w:val="000000"/>
          <w:lang w:val="en-US"/>
        </w:rPr>
        <w:t xml:space="preserve"> The OCI-R: validation of the subscales in a clinical sample. </w:t>
      </w:r>
      <w:r w:rsidRPr="009F7328">
        <w:rPr>
          <w:rFonts w:ascii="Times New Roman" w:hAnsi="Times New Roman" w:cs="Times New Roman"/>
          <w:color w:val="000000"/>
          <w:lang w:val="en-US"/>
        </w:rPr>
        <w:t xml:space="preserve">J Anxiety </w:t>
      </w:r>
      <w:proofErr w:type="spellStart"/>
      <w:r w:rsidRPr="009F7328">
        <w:rPr>
          <w:rFonts w:ascii="Times New Roman" w:hAnsi="Times New Roman" w:cs="Times New Roman"/>
          <w:color w:val="000000"/>
          <w:lang w:val="en-US"/>
        </w:rPr>
        <w:t>Disord</w:t>
      </w:r>
      <w:proofErr w:type="spellEnd"/>
      <w:r w:rsidRPr="009F7328">
        <w:rPr>
          <w:rFonts w:ascii="Times New Roman" w:hAnsi="Times New Roman" w:cs="Times New Roman"/>
          <w:color w:val="000000"/>
          <w:lang w:val="en-US"/>
        </w:rPr>
        <w:t xml:space="preserve"> 2007; 21: 394–406. </w:t>
      </w:r>
    </w:p>
    <w:p w14:paraId="00000057" w14:textId="77777777" w:rsidR="005E1992" w:rsidRPr="004F7D4C" w:rsidRDefault="00000000">
      <w:pPr>
        <w:pBdr>
          <w:top w:val="nil"/>
          <w:left w:val="nil"/>
          <w:bottom w:val="nil"/>
          <w:right w:val="nil"/>
          <w:between w:val="nil"/>
        </w:pBdr>
        <w:tabs>
          <w:tab w:val="left" w:pos="264"/>
        </w:tabs>
        <w:spacing w:after="240" w:line="240" w:lineRule="auto"/>
        <w:ind w:left="264" w:hanging="264"/>
        <w:rPr>
          <w:rFonts w:ascii="Times New Roman" w:hAnsi="Times New Roman" w:cs="Times New Roman"/>
          <w:color w:val="000000"/>
          <w:lang w:val="en-US"/>
        </w:rPr>
      </w:pPr>
      <w:r w:rsidRPr="009F7328">
        <w:rPr>
          <w:rFonts w:ascii="Times New Roman" w:hAnsi="Times New Roman" w:cs="Times New Roman"/>
          <w:color w:val="000000"/>
          <w:lang w:val="en-US"/>
        </w:rPr>
        <w:t xml:space="preserve">16.Sheehan DV. The Sheehan Disability Scales. </w:t>
      </w:r>
      <w:r w:rsidRPr="004F7D4C">
        <w:rPr>
          <w:rFonts w:ascii="Times New Roman" w:hAnsi="Times New Roman" w:cs="Times New Roman"/>
          <w:color w:val="000000"/>
          <w:lang w:val="en-US"/>
        </w:rPr>
        <w:t xml:space="preserve">The anxiety disease and how to overcome it. Charles Scribner Sons N. Y. 1983; 151. </w:t>
      </w:r>
    </w:p>
    <w:p w14:paraId="00000058" w14:textId="77777777" w:rsidR="005E1992" w:rsidRPr="004F7D4C" w:rsidRDefault="00000000">
      <w:pPr>
        <w:pBdr>
          <w:top w:val="nil"/>
          <w:left w:val="nil"/>
          <w:bottom w:val="nil"/>
          <w:right w:val="nil"/>
          <w:between w:val="nil"/>
        </w:pBdr>
        <w:tabs>
          <w:tab w:val="left" w:pos="264"/>
        </w:tabs>
        <w:spacing w:after="240" w:line="240" w:lineRule="auto"/>
        <w:ind w:left="264" w:hanging="264"/>
        <w:rPr>
          <w:rFonts w:ascii="Times New Roman" w:hAnsi="Times New Roman" w:cs="Times New Roman"/>
          <w:color w:val="000000"/>
          <w:lang w:val="en-US"/>
        </w:rPr>
      </w:pPr>
      <w:r w:rsidRPr="004F7D4C">
        <w:rPr>
          <w:rFonts w:ascii="Times New Roman" w:hAnsi="Times New Roman" w:cs="Times New Roman"/>
          <w:color w:val="000000"/>
          <w:lang w:val="en-US"/>
        </w:rPr>
        <w:t xml:space="preserve">17.Leon AC, </w:t>
      </w:r>
      <w:proofErr w:type="spellStart"/>
      <w:r w:rsidRPr="004F7D4C">
        <w:rPr>
          <w:rFonts w:ascii="Times New Roman" w:hAnsi="Times New Roman" w:cs="Times New Roman"/>
          <w:color w:val="000000"/>
          <w:lang w:val="en-US"/>
        </w:rPr>
        <w:t>Olfson</w:t>
      </w:r>
      <w:proofErr w:type="spellEnd"/>
      <w:r w:rsidRPr="004F7D4C">
        <w:rPr>
          <w:rFonts w:ascii="Times New Roman" w:hAnsi="Times New Roman" w:cs="Times New Roman"/>
          <w:color w:val="000000"/>
          <w:lang w:val="en-US"/>
        </w:rPr>
        <w:t xml:space="preserve"> M, Portera L, Farber L, Sheehan DV. Assessing psychiatric impairment in primary care with the Sheehan Disability Scale. Int J Psychiatry Med</w:t>
      </w:r>
      <w:r w:rsidRPr="004F7D4C">
        <w:rPr>
          <w:rFonts w:ascii="Times New Roman" w:hAnsi="Times New Roman" w:cs="Times New Roman"/>
          <w:lang w:val="en-US"/>
        </w:rPr>
        <w:t xml:space="preserve"> </w:t>
      </w:r>
      <w:r w:rsidRPr="004F7D4C">
        <w:rPr>
          <w:rFonts w:ascii="Times New Roman" w:hAnsi="Times New Roman" w:cs="Times New Roman"/>
          <w:color w:val="000000"/>
          <w:lang w:val="en-US"/>
        </w:rPr>
        <w:t xml:space="preserve">1997; 27: 93–105. </w:t>
      </w:r>
    </w:p>
    <w:p w14:paraId="00000059" w14:textId="77777777" w:rsidR="005E1992" w:rsidRPr="004F7D4C" w:rsidRDefault="00000000">
      <w:pPr>
        <w:pBdr>
          <w:top w:val="nil"/>
          <w:left w:val="nil"/>
          <w:bottom w:val="nil"/>
          <w:right w:val="nil"/>
          <w:between w:val="nil"/>
        </w:pBdr>
        <w:tabs>
          <w:tab w:val="left" w:pos="264"/>
        </w:tabs>
        <w:spacing w:after="240" w:line="240" w:lineRule="auto"/>
        <w:ind w:left="264" w:hanging="264"/>
        <w:rPr>
          <w:rFonts w:ascii="Times New Roman" w:hAnsi="Times New Roman" w:cs="Times New Roman"/>
          <w:color w:val="000000"/>
          <w:lang w:val="en-US"/>
        </w:rPr>
      </w:pPr>
      <w:r w:rsidRPr="004F7D4C">
        <w:rPr>
          <w:rFonts w:ascii="Times New Roman" w:hAnsi="Times New Roman" w:cs="Times New Roman"/>
          <w:color w:val="000000"/>
          <w:lang w:val="en-US"/>
        </w:rPr>
        <w:t xml:space="preserve">18.Husted JA, Cook RJ, Farewell VT, Gladman DD. Methods for assessing responsiveness: a critical review and recommendations. J Clin Epidemiol 2000; 53: 459–68. </w:t>
      </w:r>
    </w:p>
    <w:p w14:paraId="0000005A" w14:textId="77777777" w:rsidR="005E1992" w:rsidRPr="004F7D4C" w:rsidRDefault="00000000">
      <w:pPr>
        <w:pBdr>
          <w:top w:val="nil"/>
          <w:left w:val="nil"/>
          <w:bottom w:val="nil"/>
          <w:right w:val="nil"/>
          <w:between w:val="nil"/>
        </w:pBdr>
        <w:tabs>
          <w:tab w:val="left" w:pos="264"/>
        </w:tabs>
        <w:spacing w:after="240" w:line="240" w:lineRule="auto"/>
        <w:ind w:left="264" w:hanging="264"/>
        <w:rPr>
          <w:rFonts w:ascii="Times New Roman" w:hAnsi="Times New Roman" w:cs="Times New Roman"/>
          <w:lang w:val="en-US"/>
        </w:rPr>
      </w:pPr>
      <w:r w:rsidRPr="004F7D4C">
        <w:rPr>
          <w:rFonts w:ascii="Times New Roman" w:hAnsi="Times New Roman" w:cs="Times New Roman"/>
          <w:lang w:val="en-US"/>
        </w:rPr>
        <w:t xml:space="preserve">19.Storch EA, De Nadai AS, Conceição do Rosário M, </w:t>
      </w:r>
      <w:proofErr w:type="spellStart"/>
      <w:r w:rsidRPr="004F7D4C">
        <w:rPr>
          <w:rFonts w:ascii="Times New Roman" w:hAnsi="Times New Roman" w:cs="Times New Roman"/>
          <w:lang w:val="en-US"/>
        </w:rPr>
        <w:t>Shavitt</w:t>
      </w:r>
      <w:proofErr w:type="spellEnd"/>
      <w:r w:rsidRPr="004F7D4C">
        <w:rPr>
          <w:rFonts w:ascii="Times New Roman" w:hAnsi="Times New Roman" w:cs="Times New Roman"/>
          <w:lang w:val="en-US"/>
        </w:rPr>
        <w:t xml:space="preserve"> RG, Torres AR, Ferrão YA, </w:t>
      </w:r>
      <w:proofErr w:type="spellStart"/>
      <w:r w:rsidRPr="004F7D4C">
        <w:rPr>
          <w:rFonts w:ascii="Times New Roman" w:hAnsi="Times New Roman" w:cs="Times New Roman"/>
          <w:lang w:val="en-US"/>
        </w:rPr>
        <w:t>e.a.</w:t>
      </w:r>
      <w:proofErr w:type="spellEnd"/>
      <w:r w:rsidRPr="004F7D4C">
        <w:rPr>
          <w:rFonts w:ascii="Times New Roman" w:hAnsi="Times New Roman" w:cs="Times New Roman"/>
          <w:lang w:val="en-US"/>
        </w:rPr>
        <w:t xml:space="preserve"> Defining clinical severity in adults with obsessive-compulsive disorder. </w:t>
      </w:r>
      <w:proofErr w:type="spellStart"/>
      <w:r w:rsidRPr="004F7D4C">
        <w:rPr>
          <w:rFonts w:ascii="Times New Roman" w:hAnsi="Times New Roman" w:cs="Times New Roman"/>
          <w:lang w:val="en-US"/>
        </w:rPr>
        <w:t>Compr</w:t>
      </w:r>
      <w:proofErr w:type="spellEnd"/>
      <w:r w:rsidRPr="004F7D4C">
        <w:rPr>
          <w:rFonts w:ascii="Times New Roman" w:hAnsi="Times New Roman" w:cs="Times New Roman"/>
          <w:lang w:val="en-US"/>
        </w:rPr>
        <w:t xml:space="preserve"> Psychiatry 2015; 63: 30–5.</w:t>
      </w:r>
    </w:p>
    <w:p w14:paraId="0000005B" w14:textId="77777777" w:rsidR="005E1992" w:rsidRPr="004F7D4C" w:rsidRDefault="00000000">
      <w:pPr>
        <w:pBdr>
          <w:top w:val="nil"/>
          <w:left w:val="nil"/>
          <w:bottom w:val="nil"/>
          <w:right w:val="nil"/>
          <w:between w:val="nil"/>
        </w:pBdr>
        <w:tabs>
          <w:tab w:val="left" w:pos="264"/>
        </w:tabs>
        <w:spacing w:after="240" w:line="240" w:lineRule="auto"/>
        <w:ind w:left="264" w:hanging="264"/>
        <w:rPr>
          <w:rFonts w:ascii="Times New Roman" w:hAnsi="Times New Roman" w:cs="Times New Roman"/>
          <w:color w:val="000000"/>
          <w:lang w:val="en-US"/>
        </w:rPr>
      </w:pPr>
      <w:r w:rsidRPr="004F7D4C">
        <w:rPr>
          <w:rFonts w:ascii="Times New Roman" w:hAnsi="Times New Roman" w:cs="Times New Roman"/>
          <w:color w:val="000000"/>
          <w:lang w:val="en-US"/>
        </w:rPr>
        <w:t xml:space="preserve">20.Jacobson NS, Follette WC, </w:t>
      </w:r>
      <w:proofErr w:type="spellStart"/>
      <w:r w:rsidRPr="004F7D4C">
        <w:rPr>
          <w:rFonts w:ascii="Times New Roman" w:hAnsi="Times New Roman" w:cs="Times New Roman"/>
          <w:color w:val="000000"/>
          <w:lang w:val="en-US"/>
        </w:rPr>
        <w:t>Revenstorf</w:t>
      </w:r>
      <w:proofErr w:type="spellEnd"/>
      <w:r w:rsidRPr="004F7D4C">
        <w:rPr>
          <w:rFonts w:ascii="Times New Roman" w:hAnsi="Times New Roman" w:cs="Times New Roman"/>
          <w:color w:val="000000"/>
          <w:lang w:val="en-US"/>
        </w:rPr>
        <w:t xml:space="preserve"> D. Psychotherapy outcome research: Methods for reporting variability and evaluating clinical significance. </w:t>
      </w:r>
      <w:proofErr w:type="spellStart"/>
      <w:r w:rsidRPr="004F7D4C">
        <w:rPr>
          <w:rFonts w:ascii="Times New Roman" w:hAnsi="Times New Roman" w:cs="Times New Roman"/>
          <w:color w:val="000000"/>
          <w:lang w:val="en-US"/>
        </w:rPr>
        <w:t>Behav</w:t>
      </w:r>
      <w:proofErr w:type="spellEnd"/>
      <w:r w:rsidRPr="004F7D4C">
        <w:rPr>
          <w:rFonts w:ascii="Times New Roman" w:hAnsi="Times New Roman" w:cs="Times New Roman"/>
          <w:color w:val="000000"/>
          <w:lang w:val="en-US"/>
        </w:rPr>
        <w:t xml:space="preserve"> Ther 1984; 15: 336–52. </w:t>
      </w:r>
    </w:p>
    <w:p w14:paraId="0000005C" w14:textId="77777777" w:rsidR="005E1992" w:rsidRPr="004F7D4C" w:rsidRDefault="00000000">
      <w:pPr>
        <w:pBdr>
          <w:top w:val="nil"/>
          <w:left w:val="nil"/>
          <w:bottom w:val="nil"/>
          <w:right w:val="nil"/>
          <w:between w:val="nil"/>
        </w:pBdr>
        <w:tabs>
          <w:tab w:val="left" w:pos="264"/>
        </w:tabs>
        <w:spacing w:after="240" w:line="240" w:lineRule="auto"/>
        <w:ind w:left="264" w:hanging="264"/>
        <w:rPr>
          <w:rFonts w:ascii="Times New Roman" w:hAnsi="Times New Roman" w:cs="Times New Roman"/>
          <w:color w:val="000000"/>
        </w:rPr>
      </w:pPr>
      <w:r w:rsidRPr="004F7D4C">
        <w:rPr>
          <w:rFonts w:ascii="Times New Roman" w:hAnsi="Times New Roman" w:cs="Times New Roman"/>
          <w:color w:val="000000"/>
          <w:lang w:val="en-US"/>
        </w:rPr>
        <w:lastRenderedPageBreak/>
        <w:t xml:space="preserve">21.Jacobson NS, Truax P. Clinical significance: a statistical approach to defining meaningful change in psychotherapy research. </w:t>
      </w:r>
      <w:r w:rsidRPr="004F7D4C">
        <w:rPr>
          <w:rFonts w:ascii="Times New Roman" w:hAnsi="Times New Roman" w:cs="Times New Roman"/>
          <w:color w:val="000000"/>
        </w:rPr>
        <w:t xml:space="preserve">J Consult </w:t>
      </w:r>
      <w:proofErr w:type="spellStart"/>
      <w:r w:rsidRPr="004F7D4C">
        <w:rPr>
          <w:rFonts w:ascii="Times New Roman" w:hAnsi="Times New Roman" w:cs="Times New Roman"/>
          <w:color w:val="000000"/>
        </w:rPr>
        <w:t>Clin</w:t>
      </w:r>
      <w:proofErr w:type="spellEnd"/>
      <w:r w:rsidRPr="004F7D4C">
        <w:rPr>
          <w:rFonts w:ascii="Times New Roman" w:hAnsi="Times New Roman" w:cs="Times New Roman"/>
          <w:color w:val="000000"/>
        </w:rPr>
        <w:t xml:space="preserve"> </w:t>
      </w:r>
      <w:proofErr w:type="spellStart"/>
      <w:r w:rsidRPr="004F7D4C">
        <w:rPr>
          <w:rFonts w:ascii="Times New Roman" w:hAnsi="Times New Roman" w:cs="Times New Roman"/>
          <w:color w:val="000000"/>
        </w:rPr>
        <w:t>Psychol</w:t>
      </w:r>
      <w:proofErr w:type="spellEnd"/>
      <w:r w:rsidRPr="004F7D4C">
        <w:rPr>
          <w:rFonts w:ascii="Times New Roman" w:hAnsi="Times New Roman" w:cs="Times New Roman"/>
        </w:rPr>
        <w:t xml:space="preserve"> </w:t>
      </w:r>
      <w:r w:rsidRPr="004F7D4C">
        <w:rPr>
          <w:rFonts w:ascii="Times New Roman" w:hAnsi="Times New Roman" w:cs="Times New Roman"/>
          <w:color w:val="000000"/>
        </w:rPr>
        <w:t xml:space="preserve">1991; 59: 12–9. </w:t>
      </w:r>
    </w:p>
    <w:p w14:paraId="0000005D" w14:textId="77777777" w:rsidR="005E1992" w:rsidRPr="004F7D4C" w:rsidRDefault="005E1992">
      <w:pPr>
        <w:pBdr>
          <w:top w:val="nil"/>
          <w:left w:val="nil"/>
          <w:bottom w:val="nil"/>
          <w:right w:val="nil"/>
          <w:between w:val="nil"/>
        </w:pBdr>
        <w:tabs>
          <w:tab w:val="left" w:pos="264"/>
        </w:tabs>
        <w:spacing w:after="240" w:line="240" w:lineRule="auto"/>
        <w:ind w:left="264" w:hanging="264"/>
        <w:rPr>
          <w:rFonts w:ascii="Times New Roman" w:hAnsi="Times New Roman" w:cs="Times New Roman"/>
          <w:color w:val="000000"/>
        </w:rPr>
      </w:pPr>
    </w:p>
    <w:p w14:paraId="0000005E" w14:textId="77777777" w:rsidR="005E1992" w:rsidRPr="004F7D4C" w:rsidRDefault="00000000">
      <w:pPr>
        <w:pBdr>
          <w:top w:val="nil"/>
          <w:left w:val="nil"/>
          <w:bottom w:val="nil"/>
          <w:right w:val="nil"/>
          <w:between w:val="nil"/>
        </w:pBdr>
        <w:tabs>
          <w:tab w:val="left" w:pos="264"/>
        </w:tabs>
        <w:spacing w:after="240" w:line="240" w:lineRule="auto"/>
        <w:ind w:left="264" w:hanging="264"/>
        <w:rPr>
          <w:rFonts w:ascii="Times New Roman" w:hAnsi="Times New Roman" w:cs="Times New Roman"/>
          <w:color w:val="000000"/>
        </w:rPr>
      </w:pPr>
      <w:r w:rsidRPr="004F7D4C">
        <w:rPr>
          <w:rFonts w:ascii="Times New Roman" w:hAnsi="Times New Roman" w:cs="Times New Roman"/>
          <w:color w:val="000000"/>
        </w:rPr>
        <w:t xml:space="preserve"> </w:t>
      </w:r>
    </w:p>
    <w:p w14:paraId="0000005F" w14:textId="77777777" w:rsidR="005E1992" w:rsidRPr="004F7D4C" w:rsidRDefault="005E1992">
      <w:pPr>
        <w:ind w:left="360"/>
        <w:rPr>
          <w:rFonts w:ascii="Times New Roman" w:hAnsi="Times New Roman" w:cs="Times New Roman"/>
        </w:rPr>
      </w:pPr>
    </w:p>
    <w:p w14:paraId="00000060" w14:textId="77777777" w:rsidR="005E1992" w:rsidRPr="004F7D4C" w:rsidRDefault="005E1992">
      <w:pPr>
        <w:ind w:left="360"/>
        <w:rPr>
          <w:rFonts w:ascii="Times New Roman" w:hAnsi="Times New Roman" w:cs="Times New Roman"/>
        </w:rPr>
      </w:pPr>
    </w:p>
    <w:p w14:paraId="00000061" w14:textId="77777777" w:rsidR="005E1992" w:rsidRPr="004F7D4C" w:rsidRDefault="005E1992">
      <w:pPr>
        <w:ind w:left="360"/>
        <w:rPr>
          <w:rFonts w:ascii="Times New Roman" w:hAnsi="Times New Roman" w:cs="Times New Roman"/>
        </w:rPr>
      </w:pPr>
    </w:p>
    <w:p w14:paraId="00000062" w14:textId="77777777" w:rsidR="005E1992" w:rsidRPr="004F7D4C" w:rsidRDefault="005E1992">
      <w:pPr>
        <w:ind w:left="360"/>
        <w:rPr>
          <w:rFonts w:ascii="Times New Roman" w:hAnsi="Times New Roman" w:cs="Times New Roman"/>
        </w:rPr>
      </w:pPr>
    </w:p>
    <w:p w14:paraId="00000063" w14:textId="77777777" w:rsidR="005E1992" w:rsidRPr="004F7D4C" w:rsidRDefault="005E1992">
      <w:pPr>
        <w:ind w:left="360"/>
        <w:rPr>
          <w:rFonts w:ascii="Times New Roman" w:hAnsi="Times New Roman" w:cs="Times New Roman"/>
        </w:rPr>
      </w:pPr>
    </w:p>
    <w:p w14:paraId="00000064" w14:textId="77777777" w:rsidR="005E1992" w:rsidRPr="004F7D4C" w:rsidRDefault="005E1992">
      <w:pPr>
        <w:ind w:left="360"/>
        <w:rPr>
          <w:rFonts w:ascii="Times New Roman" w:hAnsi="Times New Roman" w:cs="Times New Roman"/>
        </w:rPr>
      </w:pPr>
    </w:p>
    <w:p w14:paraId="00000065" w14:textId="77777777" w:rsidR="005E1992" w:rsidRPr="004F7D4C" w:rsidRDefault="005E1992">
      <w:pPr>
        <w:ind w:left="360"/>
        <w:rPr>
          <w:rFonts w:ascii="Times New Roman" w:hAnsi="Times New Roman" w:cs="Times New Roman"/>
        </w:rPr>
      </w:pPr>
    </w:p>
    <w:p w14:paraId="00000066" w14:textId="77777777" w:rsidR="005E1992" w:rsidRPr="004F7D4C" w:rsidRDefault="005E1992">
      <w:pPr>
        <w:ind w:left="360"/>
        <w:rPr>
          <w:rFonts w:ascii="Times New Roman" w:hAnsi="Times New Roman" w:cs="Times New Roman"/>
        </w:rPr>
      </w:pPr>
    </w:p>
    <w:p w14:paraId="00000067" w14:textId="77777777" w:rsidR="005E1992" w:rsidRPr="004F7D4C" w:rsidRDefault="005E1992">
      <w:pPr>
        <w:ind w:left="360"/>
        <w:rPr>
          <w:rFonts w:ascii="Times New Roman" w:hAnsi="Times New Roman" w:cs="Times New Roman"/>
        </w:rPr>
      </w:pPr>
    </w:p>
    <w:p w14:paraId="00000068" w14:textId="77777777" w:rsidR="005E1992" w:rsidRPr="004F7D4C" w:rsidRDefault="005E1992">
      <w:pPr>
        <w:ind w:left="360"/>
        <w:rPr>
          <w:rFonts w:ascii="Times New Roman" w:hAnsi="Times New Roman" w:cs="Times New Roman"/>
        </w:rPr>
      </w:pPr>
    </w:p>
    <w:p w14:paraId="00000069" w14:textId="77777777" w:rsidR="005E1992" w:rsidRPr="004F7D4C" w:rsidRDefault="005E1992">
      <w:pPr>
        <w:rPr>
          <w:rFonts w:ascii="Times New Roman" w:hAnsi="Times New Roman" w:cs="Times New Roman"/>
        </w:rPr>
      </w:pPr>
    </w:p>
    <w:sectPr w:rsidR="005E1992" w:rsidRPr="004F7D4C" w:rsidSect="00C5488C">
      <w:footerReference w:type="default" r:id="rId8"/>
      <w:pgSz w:w="11906" w:h="16838"/>
      <w:pgMar w:top="1417" w:right="1417" w:bottom="1417" w:left="1417" w:header="708" w:footer="708" w:gutter="0"/>
      <w:lnNumType w:countBy="1"/>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83323" w14:textId="77777777" w:rsidR="001F0485" w:rsidRDefault="001F0485">
      <w:pPr>
        <w:spacing w:after="0" w:line="240" w:lineRule="auto"/>
      </w:pPr>
      <w:r>
        <w:separator/>
      </w:r>
    </w:p>
  </w:endnote>
  <w:endnote w:type="continuationSeparator" w:id="0">
    <w:p w14:paraId="3F26DF5D" w14:textId="77777777" w:rsidR="001F0485" w:rsidRDefault="001F0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20"/>
      <w:id w:val="-2054993730"/>
    </w:sdtPr>
    <w:sdtContent>
      <w:p w14:paraId="0000006C" w14:textId="6DEA6D2C" w:rsidR="005E1992" w:rsidRDefault="00000000">
        <w:pPr>
          <w:pBdr>
            <w:top w:val="nil"/>
            <w:left w:val="nil"/>
            <w:bottom w:val="nil"/>
            <w:right w:val="nil"/>
            <w:between w:val="nil"/>
          </w:pBdr>
          <w:tabs>
            <w:tab w:val="center" w:pos="4536"/>
            <w:tab w:val="right" w:pos="9072"/>
          </w:tabs>
          <w:spacing w:after="0" w:line="240" w:lineRule="auto"/>
          <w:jc w:val="right"/>
          <w:rPr>
            <w:color w:val="000000"/>
          </w:rPr>
        </w:pPr>
        <w:sdt>
          <w:sdtPr>
            <w:tag w:val="goog_rdk_19"/>
            <w:id w:val="-1394117332"/>
          </w:sdtPr>
          <w:sdtContent>
            <w:r>
              <w:rPr>
                <w:color w:val="000000"/>
              </w:rPr>
              <w:fldChar w:fldCharType="begin"/>
            </w:r>
            <w:r>
              <w:rPr>
                <w:color w:val="000000"/>
              </w:rPr>
              <w:instrText>PAGE</w:instrText>
            </w:r>
            <w:r>
              <w:rPr>
                <w:color w:val="000000"/>
              </w:rPr>
              <w:fldChar w:fldCharType="separate"/>
            </w:r>
            <w:r w:rsidR="00C5488C">
              <w:rPr>
                <w:noProof/>
                <w:color w:val="000000"/>
              </w:rPr>
              <w:t>1</w:t>
            </w:r>
            <w:r>
              <w:rPr>
                <w:color w:val="000000"/>
              </w:rPr>
              <w:fldChar w:fldCharType="end"/>
            </w:r>
          </w:sdtContent>
        </w:sdt>
      </w:p>
    </w:sdtContent>
  </w:sdt>
  <w:p w14:paraId="0000006D" w14:textId="77777777" w:rsidR="005E1992" w:rsidRDefault="005E199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58477" w14:textId="77777777" w:rsidR="001F0485" w:rsidRDefault="001F0485">
      <w:pPr>
        <w:spacing w:after="0" w:line="240" w:lineRule="auto"/>
      </w:pPr>
      <w:r>
        <w:separator/>
      </w:r>
    </w:p>
  </w:footnote>
  <w:footnote w:type="continuationSeparator" w:id="0">
    <w:p w14:paraId="77F13EC6" w14:textId="77777777" w:rsidR="001F0485" w:rsidRDefault="001F0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C644B"/>
    <w:multiLevelType w:val="multilevel"/>
    <w:tmpl w:val="D9648D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7541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92"/>
    <w:rsid w:val="001F0485"/>
    <w:rsid w:val="002C63FF"/>
    <w:rsid w:val="004F7D4C"/>
    <w:rsid w:val="005E1992"/>
    <w:rsid w:val="007B0EDD"/>
    <w:rsid w:val="009F7328"/>
    <w:rsid w:val="00B065F8"/>
    <w:rsid w:val="00C5488C"/>
    <w:rsid w:val="00FE56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98FC"/>
  <w15:docId w15:val="{999624B8-D598-429D-9C1D-C8B16098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Lijstalinea">
    <w:name w:val="List Paragraph"/>
    <w:basedOn w:val="Standaard"/>
    <w:uiPriority w:val="34"/>
    <w:qFormat/>
    <w:rsid w:val="00B34D26"/>
    <w:pPr>
      <w:ind w:left="720"/>
      <w:contextualSpacing/>
    </w:pPr>
  </w:style>
  <w:style w:type="character" w:styleId="Verwijzingopmerking">
    <w:name w:val="annotation reference"/>
    <w:basedOn w:val="Standaardalinea-lettertype"/>
    <w:uiPriority w:val="99"/>
    <w:semiHidden/>
    <w:unhideWhenUsed/>
    <w:rsid w:val="00AF65C4"/>
    <w:rPr>
      <w:sz w:val="16"/>
      <w:szCs w:val="16"/>
    </w:rPr>
  </w:style>
  <w:style w:type="paragraph" w:styleId="Tekstopmerking">
    <w:name w:val="annotation text"/>
    <w:basedOn w:val="Standaard"/>
    <w:link w:val="TekstopmerkingChar"/>
    <w:uiPriority w:val="99"/>
    <w:unhideWhenUsed/>
    <w:rsid w:val="00AF65C4"/>
    <w:pPr>
      <w:spacing w:line="240" w:lineRule="auto"/>
    </w:pPr>
    <w:rPr>
      <w:sz w:val="20"/>
      <w:szCs w:val="20"/>
    </w:rPr>
  </w:style>
  <w:style w:type="character" w:customStyle="1" w:styleId="TekstopmerkingChar">
    <w:name w:val="Tekst opmerking Char"/>
    <w:basedOn w:val="Standaardalinea-lettertype"/>
    <w:link w:val="Tekstopmerking"/>
    <w:uiPriority w:val="99"/>
    <w:rsid w:val="00AF65C4"/>
    <w:rPr>
      <w:sz w:val="20"/>
      <w:szCs w:val="20"/>
    </w:rPr>
  </w:style>
  <w:style w:type="paragraph" w:styleId="Bibliografie">
    <w:name w:val="Bibliography"/>
    <w:basedOn w:val="Standaard"/>
    <w:next w:val="Standaard"/>
    <w:uiPriority w:val="37"/>
    <w:unhideWhenUsed/>
    <w:rsid w:val="008E4F89"/>
    <w:pPr>
      <w:tabs>
        <w:tab w:val="left" w:pos="264"/>
      </w:tabs>
      <w:spacing w:after="240" w:line="240" w:lineRule="auto"/>
      <w:ind w:left="264" w:hanging="264"/>
    </w:p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Revisie">
    <w:name w:val="Revision"/>
    <w:hidden/>
    <w:uiPriority w:val="99"/>
    <w:semiHidden/>
    <w:rsid w:val="00F10403"/>
    <w:pPr>
      <w:spacing w:after="0" w:line="240" w:lineRule="auto"/>
    </w:pPr>
  </w:style>
  <w:style w:type="character" w:styleId="Regelnummer">
    <w:name w:val="line number"/>
    <w:basedOn w:val="Standaardalinea-lettertype"/>
    <w:uiPriority w:val="99"/>
    <w:semiHidden/>
    <w:unhideWhenUsed/>
    <w:rsid w:val="00E16B9D"/>
  </w:style>
  <w:style w:type="paragraph" w:styleId="Koptekst">
    <w:name w:val="header"/>
    <w:basedOn w:val="Standaard"/>
    <w:link w:val="KoptekstChar"/>
    <w:uiPriority w:val="99"/>
    <w:unhideWhenUsed/>
    <w:rsid w:val="00E16B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6B9D"/>
  </w:style>
  <w:style w:type="paragraph" w:styleId="Voettekst">
    <w:name w:val="footer"/>
    <w:basedOn w:val="Standaard"/>
    <w:link w:val="VoettekstChar"/>
    <w:uiPriority w:val="99"/>
    <w:unhideWhenUsed/>
    <w:rsid w:val="00E16B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6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P7/6oSAqlPW1XMP0yg6mdsJZzg==">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</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F20C769C8DBF843A836D2CCCAD562D8" ma:contentTypeVersion="12" ma:contentTypeDescription="Een nieuw document maken." ma:contentTypeScope="" ma:versionID="a18e5713ae68e8e49c62bb3285389ba4">
  <xsd:schema xmlns:xsd="http://www.w3.org/2001/XMLSchema" xmlns:xs="http://www.w3.org/2001/XMLSchema" xmlns:p="http://schemas.microsoft.com/office/2006/metadata/properties" xmlns:ns2="e3e0a6fd-455b-4650-8eed-5008aae956a3" xmlns:ns3="99d98552-7e81-4691-827b-aacbe06dfedc" targetNamespace="http://schemas.microsoft.com/office/2006/metadata/properties" ma:root="true" ma:fieldsID="c6c5ce74ac4cc15438a5c5847b17a38b" ns2:_="" ns3:_="">
    <xsd:import namespace="e3e0a6fd-455b-4650-8eed-5008aae956a3"/>
    <xsd:import namespace="99d98552-7e81-4691-827b-aacbe06dfe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0a6fd-455b-4650-8eed-5008aae9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a95a919-6a9a-4f0b-ac35-db7dba0611d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98552-7e81-4691-827b-aacbe06dfe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f6bfb0f-4f5e-476e-91de-1c9ae12b68d5}" ma:internalName="TaxCatchAll" ma:showField="CatchAllData" ma:web="99d98552-7e81-4691-827b-aacbe06d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1CB5AF-005D-4E53-8051-D731D190A11E}"/>
</file>

<file path=customXml/itemProps3.xml><?xml version="1.0" encoding="utf-8"?>
<ds:datastoreItem xmlns:ds="http://schemas.openxmlformats.org/officeDocument/2006/customXml" ds:itemID="{B2A2E4CC-F455-4068-B189-487D46E6CF7F}"/>
</file>

<file path=docProps/app.xml><?xml version="1.0" encoding="utf-8"?>
<Properties xmlns="http://schemas.openxmlformats.org/officeDocument/2006/extended-properties" xmlns:vt="http://schemas.openxmlformats.org/officeDocument/2006/docPropsVTypes">
  <Template>Normal</Template>
  <TotalTime>5</TotalTime>
  <Pages>6</Pages>
  <Words>2190</Words>
  <Characters>12051</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 de Leeuw</dc:creator>
  <cp:lastModifiedBy>Aart de Leeuw</cp:lastModifiedBy>
  <cp:revision>2</cp:revision>
  <dcterms:created xsi:type="dcterms:W3CDTF">2023-09-29T08:21:00Z</dcterms:created>
  <dcterms:modified xsi:type="dcterms:W3CDTF">2023-09-29T08:21:00Z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zotero-version="6.0.22"&gt;&lt;session id="CyPAeMkq"/&gt;&lt;style id="http://www.zotero.org/styles/vancouver" locale="nl-NL"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