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18" w:rsidRPr="004F7918" w:rsidRDefault="004F7918" w:rsidP="000A59BE">
      <w:pPr>
        <w:jc w:val="center"/>
        <w:rPr>
          <w:rFonts w:ascii="Arial" w:eastAsia="Calibri" w:hAnsi="Arial" w:cs="Arial"/>
          <w:b/>
          <w:snapToGrid/>
          <w:sz w:val="22"/>
          <w:szCs w:val="22"/>
          <w:lang w:val="nl-NL"/>
        </w:rPr>
      </w:pPr>
      <w:proofErr w:type="spellStart"/>
      <w:r w:rsidRPr="004F7918">
        <w:rPr>
          <w:rFonts w:ascii="Arial" w:eastAsia="Calibri" w:hAnsi="Arial" w:cs="Arial"/>
          <w:b/>
          <w:snapToGrid/>
          <w:sz w:val="22"/>
          <w:szCs w:val="22"/>
          <w:lang w:val="nl-NL"/>
        </w:rPr>
        <w:t>Table</w:t>
      </w:r>
      <w:proofErr w:type="spellEnd"/>
      <w:r w:rsidRPr="004F7918">
        <w:rPr>
          <w:rFonts w:ascii="Arial" w:eastAsia="Calibri" w:hAnsi="Arial" w:cs="Arial"/>
          <w:b/>
          <w:snapToGrid/>
          <w:sz w:val="22"/>
          <w:szCs w:val="22"/>
          <w:lang w:val="nl-NL"/>
        </w:rPr>
        <w:t xml:space="preserve"> 1.</w:t>
      </w:r>
    </w:p>
    <w:p w:rsidR="004F7918" w:rsidRPr="004F7918" w:rsidRDefault="004F7918" w:rsidP="004F7918">
      <w:pPr>
        <w:widowControl/>
        <w:spacing w:after="160" w:line="259" w:lineRule="auto"/>
        <w:jc w:val="center"/>
        <w:rPr>
          <w:rFonts w:ascii="Arial" w:eastAsia="Calibri" w:hAnsi="Arial" w:cs="Arial"/>
          <w:b/>
          <w:snapToGrid/>
          <w:sz w:val="22"/>
          <w:szCs w:val="22"/>
          <w:lang w:val="nl-NL"/>
        </w:rPr>
      </w:pPr>
    </w:p>
    <w:p w:rsidR="000A59BE" w:rsidRDefault="004F7918" w:rsidP="000A59BE">
      <w:pPr>
        <w:widowControl/>
        <w:spacing w:after="160" w:line="259" w:lineRule="auto"/>
        <w:jc w:val="center"/>
        <w:rPr>
          <w:rFonts w:ascii="Arial" w:eastAsia="Calibri" w:hAnsi="Arial" w:cs="Arial"/>
          <w:b/>
          <w:snapToGrid/>
          <w:sz w:val="22"/>
          <w:szCs w:val="22"/>
          <w:lang w:val="nl-NL"/>
        </w:rPr>
      </w:pPr>
      <w:r w:rsidRPr="004F7918">
        <w:rPr>
          <w:rFonts w:ascii="Arial" w:eastAsia="Calibri" w:hAnsi="Arial" w:cs="Arial"/>
          <w:b/>
          <w:snapToGrid/>
          <w:sz w:val="22"/>
          <w:szCs w:val="22"/>
          <w:lang w:val="nl-NL"/>
        </w:rPr>
        <w:t xml:space="preserve">Moderne post-1980 incidentie studies van depressie in engere zin (major </w:t>
      </w:r>
      <w:proofErr w:type="spellStart"/>
      <w:r w:rsidRPr="004F7918">
        <w:rPr>
          <w:rFonts w:ascii="Arial" w:eastAsia="Calibri" w:hAnsi="Arial" w:cs="Arial"/>
          <w:b/>
          <w:snapToGrid/>
          <w:sz w:val="22"/>
          <w:szCs w:val="22"/>
          <w:lang w:val="nl-NL"/>
        </w:rPr>
        <w:t>depressive</w:t>
      </w:r>
      <w:proofErr w:type="spellEnd"/>
      <w:r w:rsidRPr="004F7918">
        <w:rPr>
          <w:rFonts w:ascii="Arial" w:eastAsia="Calibri" w:hAnsi="Arial" w:cs="Arial"/>
          <w:b/>
          <w:snapToGrid/>
          <w:sz w:val="22"/>
          <w:szCs w:val="22"/>
          <w:lang w:val="nl-NL"/>
        </w:rPr>
        <w:t xml:space="preserve"> disorder (MDD) </w:t>
      </w:r>
    </w:p>
    <w:p w:rsidR="004F7918" w:rsidRPr="004F7918" w:rsidRDefault="004F7918" w:rsidP="000A59BE">
      <w:pPr>
        <w:widowControl/>
        <w:spacing w:after="160" w:line="259" w:lineRule="auto"/>
        <w:jc w:val="center"/>
        <w:rPr>
          <w:rFonts w:ascii="Arial" w:eastAsia="Calibri" w:hAnsi="Arial" w:cs="Arial"/>
          <w:b/>
          <w:snapToGrid/>
          <w:sz w:val="22"/>
          <w:szCs w:val="22"/>
          <w:lang w:val="nl-NL"/>
        </w:rPr>
      </w:pPr>
      <w:r w:rsidRPr="004F7918">
        <w:rPr>
          <w:rFonts w:ascii="Arial" w:eastAsia="Calibri" w:hAnsi="Arial" w:cs="Arial"/>
          <w:b/>
          <w:snapToGrid/>
          <w:sz w:val="22"/>
          <w:szCs w:val="22"/>
          <w:lang w:val="nl-NL"/>
        </w:rPr>
        <w:t>die de voldoen aan de inclusie criteria.</w:t>
      </w:r>
      <w:r w:rsidRPr="004F7918">
        <w:rPr>
          <w:rFonts w:ascii="Arial" w:eastAsia="Calibri" w:hAnsi="Arial" w:cs="Arial"/>
          <w:b/>
          <w:snapToGrid/>
          <w:sz w:val="22"/>
          <w:szCs w:val="22"/>
          <w:vertAlign w:val="superscript"/>
          <w:lang w:val="nl-NL"/>
        </w:rPr>
        <w:t>#</w:t>
      </w:r>
    </w:p>
    <w:p w:rsidR="004F7918" w:rsidRPr="004F7918" w:rsidRDefault="004F7918" w:rsidP="004F7918">
      <w:pPr>
        <w:widowControl/>
        <w:spacing w:after="160" w:line="259" w:lineRule="auto"/>
        <w:jc w:val="center"/>
        <w:rPr>
          <w:rFonts w:ascii="Arial" w:eastAsia="Calibri" w:hAnsi="Arial" w:cs="Arial"/>
          <w:b/>
          <w:snapToGrid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2977"/>
        <w:gridCol w:w="1843"/>
        <w:gridCol w:w="2126"/>
      </w:tblGrid>
      <w:tr w:rsidR="004F7918" w:rsidRPr="004F7918" w:rsidTr="004F7918">
        <w:tc>
          <w:tcPr>
            <w:tcW w:w="322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</w:p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Country</w:t>
            </w:r>
          </w:p>
        </w:tc>
        <w:tc>
          <w:tcPr>
            <w:tcW w:w="3827" w:type="dxa"/>
          </w:tcPr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N (age range), case-finding </w:t>
            </w:r>
          </w:p>
        </w:tc>
        <w:tc>
          <w:tcPr>
            <w:tcW w:w="297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Data-collection;</w:t>
            </w:r>
          </w:p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Duration follow-up </w:t>
            </w:r>
          </w:p>
        </w:tc>
        <w:tc>
          <w:tcPr>
            <w:tcW w:w="1843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Person- years</w:t>
            </w:r>
          </w:p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at risk </w:t>
            </w:r>
          </w:p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(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pyar</w:t>
            </w:r>
            <w:proofErr w:type="spellEnd"/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Annual incidence per 1000 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pyar</w:t>
            </w:r>
            <w:proofErr w:type="spellEnd"/>
          </w:p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 (95% CI or 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s.e.</w:t>
            </w:r>
            <w:proofErr w:type="spellEnd"/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)</w:t>
            </w:r>
          </w:p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</w:tc>
      </w:tr>
      <w:tr w:rsidR="004F7918" w:rsidRPr="004F7918" w:rsidTr="004F7918">
        <w:tc>
          <w:tcPr>
            <w:tcW w:w="322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  <w:vertAlign w:val="superscript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ECA, USA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begin"/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instrText>ADDIN RW.CITE{{16492 Eaton,W.W. 1989}}</w:instrTex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separate"/>
            </w:r>
            <w:r w:rsidRPr="004F7918">
              <w:rPr>
                <w:rFonts w:ascii="Arial" w:hAnsi="Arial" w:cs="Arial"/>
                <w:snapToGrid/>
                <w:sz w:val="22"/>
                <w:szCs w:val="22"/>
                <w:vertAlign w:val="superscript"/>
                <w:lang w:val="nl-NL"/>
              </w:rPr>
              <w:t>53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end"/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10,035 (18+), DIS, DSM-III</w:t>
            </w:r>
          </w:p>
        </w:tc>
        <w:tc>
          <w:tcPr>
            <w:tcW w:w="297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1981 - 1982; 12 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months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~10,861</w:t>
            </w:r>
          </w:p>
        </w:tc>
        <w:tc>
          <w:tcPr>
            <w:tcW w:w="2126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15.9 (1.7)</w:t>
            </w:r>
          </w:p>
        </w:tc>
      </w:tr>
      <w:tr w:rsidR="004F7918" w:rsidRPr="004F7918" w:rsidTr="004F7918">
        <w:tc>
          <w:tcPr>
            <w:tcW w:w="322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  <w:vertAlign w:val="superscript"/>
              </w:rPr>
            </w:pP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Edmonton,Canada</w:t>
            </w:r>
            <w:proofErr w:type="spellEnd"/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begin"/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instrText>ADDIN RW.CITE{{16509 Newman,S.C. 1998}}</w:instrTex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separate"/>
            </w:r>
            <w:r w:rsidRPr="004F7918">
              <w:rPr>
                <w:rFonts w:ascii="Arial" w:hAnsi="Arial" w:cs="Arial"/>
                <w:snapToGrid/>
                <w:sz w:val="22"/>
                <w:szCs w:val="22"/>
                <w:vertAlign w:val="superscript"/>
                <w:lang w:val="nl-NL"/>
              </w:rPr>
              <w:t>54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827" w:type="dxa"/>
          </w:tcPr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1964 (18-65), DIS, DSM-III</w:t>
            </w:r>
          </w:p>
        </w:tc>
        <w:tc>
          <w:tcPr>
            <w:tcW w:w="2977" w:type="dxa"/>
            <w:shd w:val="clear" w:color="auto" w:fill="auto"/>
          </w:tcPr>
          <w:p w:rsidR="004F7918" w:rsidRPr="004F7918" w:rsidRDefault="004F7918" w:rsidP="004F7918">
            <w:pPr>
              <w:widowControl/>
              <w:tabs>
                <w:tab w:val="left" w:pos="771"/>
                <w:tab w:val="right" w:pos="2904"/>
              </w:tabs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1986 - 1989; 33 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months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4683</w:t>
            </w:r>
          </w:p>
        </w:tc>
        <w:tc>
          <w:tcPr>
            <w:tcW w:w="2126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 27.9 (3.7)</w:t>
            </w:r>
          </w:p>
        </w:tc>
      </w:tr>
      <w:tr w:rsidR="004F7918" w:rsidRPr="004F7918" w:rsidTr="004F7918">
        <w:tc>
          <w:tcPr>
            <w:tcW w:w="322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  <w:vertAlign w:val="superscript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Netherlands, NEMESIS-1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begin"/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instrText>ADDIN RW.CITE{{6866 Bijl,R.V. 2002}}</w:instrTex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separate"/>
            </w:r>
            <w:r w:rsidRPr="004F7918">
              <w:rPr>
                <w:rFonts w:ascii="Arial" w:hAnsi="Arial" w:cs="Arial"/>
                <w:snapToGrid/>
                <w:sz w:val="22"/>
                <w:szCs w:val="22"/>
                <w:vertAlign w:val="superscript"/>
                <w:lang w:val="nl-NL"/>
              </w:rPr>
              <w:t>55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end"/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827" w:type="dxa"/>
          </w:tcPr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vertAlign w:val="superscript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4664 (18-64), CIDI, DSM-IIIR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vertAlign w:val="superscript"/>
                <w:lang w:val="nl-NL"/>
              </w:rPr>
              <w:t>&amp;</w:t>
            </w:r>
          </w:p>
        </w:tc>
        <w:tc>
          <w:tcPr>
            <w:tcW w:w="297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1997 - 1999; 12 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months</w:t>
            </w:r>
            <w:proofErr w:type="spellEnd"/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4757</w:t>
            </w:r>
          </w:p>
        </w:tc>
        <w:tc>
          <w:tcPr>
            <w:tcW w:w="2126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27.2 (22.6-31.9)</w:t>
            </w:r>
          </w:p>
        </w:tc>
      </w:tr>
      <w:tr w:rsidR="004F7918" w:rsidRPr="004F7918" w:rsidTr="004F7918">
        <w:tc>
          <w:tcPr>
            <w:tcW w:w="322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  <w:vertAlign w:val="superscript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ODIN, Finland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begin"/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instrText>ADDIN RW.CITE{{16486 Lehtinen,V. 2005}}</w:instrTex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separate"/>
            </w:r>
            <w:r w:rsidRPr="004F7918">
              <w:rPr>
                <w:rFonts w:ascii="Arial" w:hAnsi="Arial" w:cs="Arial"/>
                <w:snapToGrid/>
                <w:sz w:val="22"/>
                <w:szCs w:val="22"/>
                <w:vertAlign w:val="superscript"/>
                <w:lang w:val="nl-NL"/>
              </w:rPr>
              <w:t>56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827" w:type="dxa"/>
          </w:tcPr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1412 (18-64), SCAN, ICD-10</w:t>
            </w:r>
          </w:p>
        </w:tc>
        <w:tc>
          <w:tcPr>
            <w:tcW w:w="297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1998 - 1999; 12 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months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 ~1412 </w:t>
            </w:r>
          </w:p>
        </w:tc>
        <w:tc>
          <w:tcPr>
            <w:tcW w:w="2126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20.5 (NN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highlight w:val="yellow"/>
                <w:lang w:val="nl-NL"/>
              </w:rPr>
              <w:t>)</w:t>
            </w:r>
          </w:p>
        </w:tc>
      </w:tr>
      <w:tr w:rsidR="004F7918" w:rsidRPr="004F7918" w:rsidTr="004F7918">
        <w:tc>
          <w:tcPr>
            <w:tcW w:w="322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  <w:vertAlign w:val="superscript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USA,  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Nesarc</w:t>
            </w:r>
            <w:proofErr w:type="spellEnd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fldChar w:fldCharType="begin"/>
            </w:r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</w:rPr>
              <w:instrText>ADDIN RW.CITE{{16506 Grant,B.F. 2009}}</w:instrText>
            </w:r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fldChar w:fldCharType="separate"/>
            </w:r>
            <w:r w:rsidRPr="004F7918">
              <w:rPr>
                <w:rFonts w:ascii="Arial" w:hAnsi="Arial" w:cs="Arial"/>
                <w:i/>
                <w:iCs/>
                <w:snapToGrid/>
                <w:sz w:val="22"/>
                <w:szCs w:val="22"/>
                <w:vertAlign w:val="superscript"/>
                <w:lang w:val="nl-NL"/>
              </w:rPr>
              <w:t>57</w:t>
            </w:r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827" w:type="dxa"/>
          </w:tcPr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28859 (18+), AUDADIS-IV</w:t>
            </w:r>
          </w:p>
        </w:tc>
        <w:tc>
          <w:tcPr>
            <w:tcW w:w="297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2004 - 2006; 12 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months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28,614</w:t>
            </w:r>
          </w:p>
        </w:tc>
        <w:tc>
          <w:tcPr>
            <w:tcW w:w="2126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15.2 (0.9)</w:t>
            </w:r>
          </w:p>
        </w:tc>
      </w:tr>
      <w:tr w:rsidR="004F7918" w:rsidRPr="004F7918" w:rsidTr="004F7918">
        <w:trPr>
          <w:trHeight w:val="64"/>
        </w:trPr>
        <w:tc>
          <w:tcPr>
            <w:tcW w:w="322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  <w:vertAlign w:val="superscript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Netherlands,NEMESIS-2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begin"/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instrText>ADDIN RW.CITE{{14945 de Graaf,Ron 2013}}</w:instrTex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separate"/>
            </w:r>
            <w:r w:rsidRPr="004F7918">
              <w:rPr>
                <w:rFonts w:ascii="Arial" w:hAnsi="Arial" w:cs="Arial"/>
                <w:snapToGrid/>
                <w:sz w:val="22"/>
                <w:szCs w:val="22"/>
                <w:vertAlign w:val="superscript"/>
                <w:lang w:val="nl-NL"/>
              </w:rPr>
              <w:t>58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fldChar w:fldCharType="end"/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3827" w:type="dxa"/>
          </w:tcPr>
          <w:p w:rsidR="004F7918" w:rsidRPr="004F7918" w:rsidRDefault="004F7918" w:rsidP="004F7918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vertAlign w:val="superscript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4172 (18-64), CIDI, DSM-IV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vertAlign w:val="superscript"/>
                <w:lang w:val="nl-NL"/>
              </w:rPr>
              <w:t>&amp;</w:t>
            </w:r>
          </w:p>
        </w:tc>
        <w:tc>
          <w:tcPr>
            <w:tcW w:w="297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2008 - 2011; 36 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months</w:t>
            </w:r>
            <w:proofErr w:type="spellEnd"/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>12,311</w:t>
            </w:r>
          </w:p>
        </w:tc>
        <w:tc>
          <w:tcPr>
            <w:tcW w:w="2126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 15.8 (13.6-18.0)</w:t>
            </w:r>
          </w:p>
        </w:tc>
      </w:tr>
    </w:tbl>
    <w:p w:rsidR="004F7918" w:rsidRPr="004F7918" w:rsidRDefault="004F7918" w:rsidP="004F7918">
      <w:pPr>
        <w:widowControl/>
        <w:spacing w:after="160" w:line="259" w:lineRule="auto"/>
        <w:rPr>
          <w:rFonts w:ascii="Arial" w:eastAsia="Calibri" w:hAnsi="Arial" w:cs="Arial"/>
          <w:snapToGrid/>
          <w:sz w:val="22"/>
          <w:szCs w:val="22"/>
          <w:lang w:val="nl-NL"/>
        </w:rPr>
      </w:pPr>
    </w:p>
    <w:p w:rsidR="004F7918" w:rsidRPr="004F7918" w:rsidRDefault="004F7918" w:rsidP="004F7918">
      <w:pPr>
        <w:widowControl/>
        <w:spacing w:after="160" w:line="259" w:lineRule="auto"/>
        <w:rPr>
          <w:rFonts w:ascii="Arial" w:eastAsia="Calibri" w:hAnsi="Arial" w:cs="Arial"/>
          <w:snapToGrid/>
          <w:sz w:val="22"/>
          <w:szCs w:val="22"/>
        </w:rPr>
      </w:pPr>
      <w:r w:rsidRPr="004F7918">
        <w:rPr>
          <w:rFonts w:ascii="Arial" w:eastAsia="Calibri" w:hAnsi="Arial" w:cs="Arial"/>
          <w:snapToGrid/>
          <w:sz w:val="22"/>
          <w:szCs w:val="22"/>
        </w:rPr>
        <w:t xml:space="preserve">#, Inclusion criteria: post-1980 prospective follow-up study of community-based sample, sample size 1000+, operationally defined diagnostic classifications (e.g. DSM-III or IV), standardized psychiatric interview administered by experts or trained lay interviewers, follow-up up to 3 years. </w:t>
      </w:r>
      <w:proofErr w:type="spellStart"/>
      <w:r w:rsidRPr="004F7918">
        <w:rPr>
          <w:rFonts w:ascii="Arial" w:eastAsia="Calibri" w:hAnsi="Arial" w:cs="Arial"/>
          <w:snapToGrid/>
          <w:sz w:val="22"/>
          <w:szCs w:val="22"/>
        </w:rPr>
        <w:t>pyar</w:t>
      </w:r>
      <w:proofErr w:type="spellEnd"/>
      <w:r w:rsidRPr="004F7918">
        <w:rPr>
          <w:rFonts w:ascii="Arial" w:eastAsia="Calibri" w:hAnsi="Arial" w:cs="Arial"/>
          <w:snapToGrid/>
          <w:sz w:val="22"/>
          <w:szCs w:val="22"/>
        </w:rPr>
        <w:t xml:space="preserve">, person-years-at-risk. </w:t>
      </w:r>
    </w:p>
    <w:p w:rsidR="004F7918" w:rsidRPr="004F7918" w:rsidRDefault="004F7918" w:rsidP="004F7918">
      <w:pPr>
        <w:widowControl/>
        <w:spacing w:after="160" w:line="259" w:lineRule="auto"/>
        <w:rPr>
          <w:rFonts w:ascii="Arial" w:eastAsia="Calibri" w:hAnsi="Arial" w:cs="Arial"/>
          <w:snapToGrid/>
          <w:sz w:val="22"/>
          <w:szCs w:val="22"/>
        </w:rPr>
      </w:pPr>
    </w:p>
    <w:p w:rsidR="004F7918" w:rsidRPr="004F7918" w:rsidRDefault="004F7918" w:rsidP="004F7918">
      <w:pPr>
        <w:widowControl/>
        <w:spacing w:after="160" w:line="259" w:lineRule="auto"/>
        <w:rPr>
          <w:rFonts w:ascii="Arial" w:eastAsia="Calibri" w:hAnsi="Arial" w:cs="Arial"/>
          <w:snapToGrid/>
          <w:sz w:val="22"/>
          <w:szCs w:val="22"/>
        </w:rPr>
      </w:pPr>
      <w:r w:rsidRPr="004F7918">
        <w:rPr>
          <w:rFonts w:ascii="Arial" w:eastAsia="Calibri" w:hAnsi="Arial" w:cs="Arial"/>
          <w:snapToGrid/>
          <w:sz w:val="22"/>
          <w:szCs w:val="22"/>
        </w:rPr>
        <w:t>&amp;, Difference in incidence between NEMESIS-1 (DSM-III-R) and NEMESIS-2 (DSM-IV) might be due to differences between DSM-editions.</w:t>
      </w:r>
    </w:p>
    <w:p w:rsidR="004F7918" w:rsidRPr="004F7918" w:rsidRDefault="004F7918" w:rsidP="004F7918">
      <w:pPr>
        <w:widowControl/>
        <w:spacing w:after="160" w:line="259" w:lineRule="auto"/>
        <w:rPr>
          <w:rFonts w:ascii="Arial" w:eastAsia="Calibri" w:hAnsi="Arial" w:cs="Arial"/>
          <w:snapToGrid/>
          <w:sz w:val="22"/>
          <w:szCs w:val="22"/>
        </w:rPr>
      </w:pPr>
    </w:p>
    <w:p w:rsidR="004F7918" w:rsidRPr="004F7918" w:rsidRDefault="004F7918" w:rsidP="004F7918">
      <w:pPr>
        <w:widowControl/>
        <w:spacing w:after="160" w:line="259" w:lineRule="auto"/>
        <w:rPr>
          <w:rFonts w:ascii="Arial" w:eastAsia="Calibri" w:hAnsi="Arial" w:cs="Arial"/>
          <w:b/>
          <w:snapToGrid/>
          <w:sz w:val="22"/>
          <w:szCs w:val="22"/>
        </w:rPr>
      </w:pPr>
      <w:r w:rsidRPr="004F7918">
        <w:rPr>
          <w:rFonts w:ascii="Arial" w:eastAsia="Calibri" w:hAnsi="Arial" w:cs="Arial"/>
          <w:b/>
          <w:snapToGrid/>
          <w:sz w:val="22"/>
          <w:szCs w:val="22"/>
        </w:rPr>
        <w:br w:type="page"/>
      </w:r>
    </w:p>
    <w:p w:rsidR="004F7918" w:rsidRPr="004F7918" w:rsidRDefault="004F7918" w:rsidP="004F7918">
      <w:pPr>
        <w:widowControl/>
        <w:spacing w:after="160" w:line="259" w:lineRule="auto"/>
        <w:jc w:val="center"/>
        <w:rPr>
          <w:rFonts w:ascii="Arial" w:eastAsia="Calibri" w:hAnsi="Arial" w:cs="Arial"/>
          <w:b/>
          <w:snapToGrid/>
          <w:sz w:val="22"/>
          <w:szCs w:val="22"/>
          <w:lang w:val="nl-NL"/>
        </w:rPr>
      </w:pPr>
      <w:proofErr w:type="spellStart"/>
      <w:r w:rsidRPr="004F7918">
        <w:rPr>
          <w:rFonts w:ascii="Arial" w:eastAsia="Calibri" w:hAnsi="Arial" w:cs="Arial"/>
          <w:b/>
          <w:snapToGrid/>
          <w:sz w:val="22"/>
          <w:szCs w:val="22"/>
          <w:lang w:val="nl-NL"/>
        </w:rPr>
        <w:t>Table</w:t>
      </w:r>
      <w:proofErr w:type="spellEnd"/>
      <w:r w:rsidRPr="004F7918">
        <w:rPr>
          <w:rFonts w:ascii="Arial" w:eastAsia="Calibri" w:hAnsi="Arial" w:cs="Arial"/>
          <w:b/>
          <w:snapToGrid/>
          <w:sz w:val="22"/>
          <w:szCs w:val="22"/>
          <w:lang w:val="nl-NL"/>
        </w:rPr>
        <w:t xml:space="preserve"> 2.</w:t>
      </w:r>
    </w:p>
    <w:p w:rsidR="004F7918" w:rsidRPr="004F7918" w:rsidRDefault="004F7918" w:rsidP="004F7918">
      <w:pPr>
        <w:widowControl/>
        <w:spacing w:after="160" w:line="259" w:lineRule="auto"/>
        <w:jc w:val="center"/>
        <w:rPr>
          <w:rFonts w:ascii="Arial" w:eastAsia="Calibri" w:hAnsi="Arial" w:cs="Arial"/>
          <w:b/>
          <w:snapToGrid/>
          <w:sz w:val="22"/>
          <w:szCs w:val="22"/>
          <w:lang w:val="nl-NL"/>
        </w:rPr>
      </w:pPr>
      <w:r w:rsidRPr="004F7918">
        <w:rPr>
          <w:rFonts w:ascii="Arial" w:eastAsia="Calibri" w:hAnsi="Arial" w:cs="Arial"/>
          <w:b/>
          <w:snapToGrid/>
          <w:sz w:val="22"/>
          <w:szCs w:val="22"/>
          <w:lang w:val="nl-NL"/>
        </w:rPr>
        <w:t xml:space="preserve">Vertekeningen (bias) in </w:t>
      </w:r>
      <w:proofErr w:type="spellStart"/>
      <w:r w:rsidRPr="004F7918">
        <w:rPr>
          <w:rFonts w:ascii="Arial" w:eastAsia="Calibri" w:hAnsi="Arial" w:cs="Arial"/>
          <w:b/>
          <w:snapToGrid/>
          <w:sz w:val="22"/>
          <w:szCs w:val="22"/>
          <w:lang w:val="nl-NL"/>
        </w:rPr>
        <w:t>RCTs</w:t>
      </w:r>
      <w:proofErr w:type="spellEnd"/>
      <w:r w:rsidRPr="004F7918">
        <w:rPr>
          <w:rFonts w:ascii="Arial" w:eastAsia="Calibri" w:hAnsi="Arial" w:cs="Arial"/>
          <w:b/>
          <w:snapToGrid/>
          <w:sz w:val="22"/>
          <w:szCs w:val="22"/>
          <w:lang w:val="nl-NL"/>
        </w:rPr>
        <w:t xml:space="preserve"> en meta-analyses.</w:t>
      </w:r>
    </w:p>
    <w:p w:rsidR="004F7918" w:rsidRPr="004F7918" w:rsidRDefault="004F7918" w:rsidP="004F7918">
      <w:pPr>
        <w:widowControl/>
        <w:spacing w:after="160" w:line="259" w:lineRule="auto"/>
        <w:rPr>
          <w:rFonts w:ascii="Arial" w:eastAsia="Calibri" w:hAnsi="Arial" w:cs="Arial"/>
          <w:snapToGrid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8647"/>
      </w:tblGrid>
      <w:tr w:rsidR="004F7918" w:rsidRPr="004F7918" w:rsidTr="00A808AC">
        <w:tc>
          <w:tcPr>
            <w:tcW w:w="5382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b/>
                <w:snapToGrid/>
                <w:sz w:val="22"/>
                <w:szCs w:val="22"/>
                <w:lang w:val="nl-NL"/>
              </w:rPr>
              <w:t>Type of bias</w:t>
            </w:r>
          </w:p>
        </w:tc>
        <w:tc>
          <w:tcPr>
            <w:tcW w:w="864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snapToGrid/>
                <w:sz w:val="22"/>
                <w:szCs w:val="22"/>
                <w:lang w:val="nl-NL"/>
              </w:rPr>
            </w:pPr>
            <w:proofErr w:type="spellStart"/>
            <w:r w:rsidRPr="004F7918">
              <w:rPr>
                <w:rFonts w:ascii="Arial" w:eastAsia="Calibri" w:hAnsi="Arial" w:cs="Arial"/>
                <w:b/>
                <w:snapToGrid/>
                <w:sz w:val="22"/>
                <w:szCs w:val="22"/>
                <w:lang w:val="nl-NL"/>
              </w:rPr>
              <w:t>Description</w:t>
            </w:r>
            <w:proofErr w:type="spellEnd"/>
          </w:p>
        </w:tc>
      </w:tr>
      <w:tr w:rsidR="004F7918" w:rsidRPr="004F7918" w:rsidTr="00A808AC">
        <w:tc>
          <w:tcPr>
            <w:tcW w:w="5382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</w:pPr>
            <w:proofErr w:type="spellStart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>Selection</w:t>
            </w:r>
            <w:proofErr w:type="spellEnd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 xml:space="preserve"> bias </w:t>
            </w:r>
          </w:p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864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Biased allocation to interventions due to inadequate generation of a 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randomised</w:t>
            </w:r>
            <w:proofErr w:type="spellEnd"/>
          </w:p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  <w:highlight w:val="yellow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sequence or inadequate concealment of allocations before assignment.</w:t>
            </w:r>
          </w:p>
        </w:tc>
      </w:tr>
      <w:tr w:rsidR="004F7918" w:rsidRPr="004F7918" w:rsidTr="00A808AC">
        <w:tc>
          <w:tcPr>
            <w:tcW w:w="5382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</w:rPr>
              <w:t>Selective reporting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 or </w:t>
            </w:r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</w:rPr>
              <w:t>Outcome reporting bias</w:t>
            </w:r>
          </w:p>
        </w:tc>
        <w:tc>
          <w:tcPr>
            <w:tcW w:w="864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Failure to describe negative findings within a published report or switching the status of (</w:t>
            </w:r>
            <w:proofErr w:type="spellStart"/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nonsignificant</w:t>
            </w:r>
            <w:proofErr w:type="spellEnd"/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) primary and (significant) secondary outcomes. </w:t>
            </w:r>
          </w:p>
        </w:tc>
      </w:tr>
      <w:tr w:rsidR="004F7918" w:rsidRPr="004F7918" w:rsidTr="00A808AC">
        <w:tc>
          <w:tcPr>
            <w:tcW w:w="5382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</w:pPr>
            <w:proofErr w:type="spellStart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>Outcome</w:t>
            </w:r>
            <w:proofErr w:type="spellEnd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>misclassification</w:t>
            </w:r>
            <w:proofErr w:type="spellEnd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 xml:space="preserve"> bias</w:t>
            </w:r>
          </w:p>
        </w:tc>
        <w:tc>
          <w:tcPr>
            <w:tcW w:w="864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Measures and assessors are imperfect. In studies that discontinue medication, withdrawal symptoms may masquerade as depressive symptoms, thereby conflating the two.</w:t>
            </w:r>
          </w:p>
        </w:tc>
      </w:tr>
      <w:tr w:rsidR="004F7918" w:rsidRPr="004F7918" w:rsidTr="00A808AC">
        <w:tc>
          <w:tcPr>
            <w:tcW w:w="5382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 xml:space="preserve">Imperfect </w:t>
            </w:r>
            <w:proofErr w:type="spellStart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>blinding</w:t>
            </w:r>
            <w:proofErr w:type="spellEnd"/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Patients, treatment providers or assessors know the true status of the randomized subjects. In ADM trials, this may occur because of side effects.</w:t>
            </w:r>
          </w:p>
        </w:tc>
      </w:tr>
      <w:tr w:rsidR="004F7918" w:rsidRPr="004F7918" w:rsidTr="00A808AC">
        <w:tc>
          <w:tcPr>
            <w:tcW w:w="5382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 xml:space="preserve">Spin bias </w:t>
            </w:r>
          </w:p>
        </w:tc>
        <w:tc>
          <w:tcPr>
            <w:tcW w:w="864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Reporting strategies in a manner that often misleads readers </w:t>
            </w:r>
          </w:p>
        </w:tc>
      </w:tr>
      <w:tr w:rsidR="004F7918" w:rsidRPr="004F7918" w:rsidTr="00A808AC">
        <w:tc>
          <w:tcPr>
            <w:tcW w:w="5382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</w:pPr>
            <w:proofErr w:type="spellStart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>Citation</w:t>
            </w:r>
            <w:proofErr w:type="spellEnd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 xml:space="preserve"> bias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>Trials with positive results receive more citations than negative studies, leading to a heightened visibility of positive findings and reduced discoverability of negative trials.</w:t>
            </w:r>
          </w:p>
        </w:tc>
      </w:tr>
      <w:tr w:rsidR="004F7918" w:rsidRPr="004F7918" w:rsidTr="00A808AC">
        <w:tc>
          <w:tcPr>
            <w:tcW w:w="5382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>Completer analysis</w:t>
            </w:r>
            <w:r w:rsidRPr="004F7918"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  <w:t xml:space="preserve"> </w:t>
            </w:r>
          </w:p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  <w:lang w:val="nl-NL"/>
              </w:rPr>
            </w:pPr>
          </w:p>
        </w:tc>
        <w:tc>
          <w:tcPr>
            <w:tcW w:w="864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Only individuals who completed the treatment and post-treatment assessment are included in the analysis Because treatment completion is not random results can be biased, typically in favor of the experimental treatment. </w:t>
            </w:r>
          </w:p>
        </w:tc>
      </w:tr>
      <w:tr w:rsidR="004F7918" w:rsidRPr="004F7918" w:rsidTr="00A808AC">
        <w:tc>
          <w:tcPr>
            <w:tcW w:w="5382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</w:pPr>
            <w:proofErr w:type="spellStart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>Inappropriate</w:t>
            </w:r>
            <w:proofErr w:type="spellEnd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>controls</w:t>
            </w:r>
            <w:proofErr w:type="spellEnd"/>
            <w:r w:rsidRPr="004F7918">
              <w:rPr>
                <w:rFonts w:ascii="Arial" w:eastAsia="Calibri" w:hAnsi="Arial" w:cs="Arial"/>
                <w:i/>
                <w:snapToGrid/>
                <w:sz w:val="22"/>
                <w:szCs w:val="22"/>
                <w:lang w:val="nl-NL"/>
              </w:rPr>
              <w:t xml:space="preserve">  </w:t>
            </w:r>
          </w:p>
        </w:tc>
        <w:tc>
          <w:tcPr>
            <w:tcW w:w="8647" w:type="dxa"/>
            <w:shd w:val="clear" w:color="auto" w:fill="auto"/>
          </w:tcPr>
          <w:p w:rsidR="004F7918" w:rsidRPr="004F7918" w:rsidRDefault="004F7918" w:rsidP="004F7918">
            <w:pPr>
              <w:widowControl/>
              <w:spacing w:after="160" w:line="259" w:lineRule="auto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4F7918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Controls do not fully meet the objectives of the study. For instance, if no-treatment is the best control condition given the study objectives then wait-list (nocebo effect)  and the heterogeneous treatment as usual are imperfect controls. </w:t>
            </w:r>
          </w:p>
        </w:tc>
      </w:tr>
    </w:tbl>
    <w:p w:rsidR="004F7918" w:rsidRPr="004F7918" w:rsidRDefault="004F7918" w:rsidP="004F7918">
      <w:pPr>
        <w:widowControl/>
        <w:spacing w:after="160" w:line="259" w:lineRule="auto"/>
        <w:jc w:val="center"/>
        <w:rPr>
          <w:rFonts w:ascii="Arial" w:eastAsia="Calibri" w:hAnsi="Arial" w:cs="Arial"/>
          <w:b/>
          <w:snapToGrid/>
          <w:sz w:val="22"/>
          <w:szCs w:val="22"/>
        </w:rPr>
      </w:pPr>
    </w:p>
    <w:p w:rsidR="004F7918" w:rsidRPr="004F7918" w:rsidRDefault="004F7918" w:rsidP="004F7918">
      <w:pPr>
        <w:widowControl/>
        <w:spacing w:after="160" w:line="259" w:lineRule="auto"/>
        <w:rPr>
          <w:rFonts w:ascii="Arial" w:eastAsia="Calibri" w:hAnsi="Arial" w:cs="Arial"/>
          <w:snapToGrid/>
          <w:sz w:val="22"/>
          <w:szCs w:val="22"/>
        </w:rPr>
      </w:pPr>
      <w:r w:rsidRPr="004F7918">
        <w:rPr>
          <w:rFonts w:ascii="Arial" w:eastAsia="Calibri" w:hAnsi="Arial" w:cs="Arial"/>
          <w:snapToGrid/>
          <w:sz w:val="22"/>
          <w:szCs w:val="22"/>
        </w:rPr>
        <w:t xml:space="preserve"> </w:t>
      </w:r>
    </w:p>
    <w:p w:rsidR="004F7918" w:rsidRPr="004F7918" w:rsidRDefault="004F7918" w:rsidP="004F7918">
      <w:pPr>
        <w:widowControl/>
        <w:spacing w:after="160" w:line="259" w:lineRule="auto"/>
        <w:rPr>
          <w:rFonts w:ascii="Arial" w:eastAsia="Calibri" w:hAnsi="Arial" w:cs="Arial"/>
          <w:snapToGrid/>
          <w:sz w:val="22"/>
          <w:szCs w:val="22"/>
        </w:rPr>
      </w:pPr>
      <w:r w:rsidRPr="004F7918">
        <w:rPr>
          <w:rFonts w:ascii="Arial" w:eastAsia="Calibri" w:hAnsi="Arial" w:cs="Arial"/>
          <w:snapToGrid/>
          <w:sz w:val="22"/>
          <w:szCs w:val="22"/>
        </w:rPr>
        <w:t xml:space="preserve"> </w:t>
      </w:r>
    </w:p>
    <w:p w:rsidR="00DF1C2A" w:rsidRPr="00214755" w:rsidRDefault="000A59BE" w:rsidP="000A59BE">
      <w:pPr>
        <w:widowControl/>
        <w:spacing w:after="1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4755">
        <w:rPr>
          <w:rFonts w:ascii="Arial" w:hAnsi="Arial" w:cs="Arial"/>
          <w:sz w:val="22"/>
          <w:szCs w:val="22"/>
        </w:rPr>
        <w:t xml:space="preserve"> </w:t>
      </w:r>
    </w:p>
    <w:sectPr w:rsidR="00DF1C2A" w:rsidRPr="00214755" w:rsidSect="00D74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590" w:right="567" w:bottom="448" w:left="567" w:header="590" w:footer="44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D5" w:rsidRDefault="00691ED5">
      <w:r>
        <w:separator/>
      </w:r>
    </w:p>
  </w:endnote>
  <w:endnote w:type="continuationSeparator" w:id="0">
    <w:p w:rsidR="00691ED5" w:rsidRDefault="0069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CF" w:rsidRDefault="00F22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CF" w:rsidRDefault="00F22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CF" w:rsidRDefault="00F2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D5" w:rsidRDefault="00691ED5">
      <w:r>
        <w:separator/>
      </w:r>
    </w:p>
  </w:footnote>
  <w:footnote w:type="continuationSeparator" w:id="0">
    <w:p w:rsidR="00691ED5" w:rsidRDefault="0069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CF" w:rsidRDefault="00F22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CF" w:rsidRDefault="00F22BCF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CF" w:rsidRDefault="00F22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921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655F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9111477"/>
    <w:multiLevelType w:val="hybridMultilevel"/>
    <w:tmpl w:val="BFD2714C"/>
    <w:lvl w:ilvl="0" w:tplc="7D3AC0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3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AA108F"/>
    <w:multiLevelType w:val="hybridMultilevel"/>
    <w:tmpl w:val="554843B6"/>
    <w:lvl w:ilvl="0" w:tplc="F3BC2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22A39"/>
    <w:multiLevelType w:val="singleLevel"/>
    <w:tmpl w:val="8A161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66724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9051B7"/>
    <w:multiLevelType w:val="singleLevel"/>
    <w:tmpl w:val="2CE47142"/>
    <w:lvl w:ilvl="0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 w15:restartNumberingAfterBreak="0">
    <w:nsid w:val="43A0098E"/>
    <w:multiLevelType w:val="singleLevel"/>
    <w:tmpl w:val="0882A8AC"/>
    <w:lvl w:ilvl="0">
      <w:start w:val="23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49B0D3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053A4C"/>
    <w:multiLevelType w:val="hybridMultilevel"/>
    <w:tmpl w:val="D9A8C1C8"/>
    <w:lvl w:ilvl="0" w:tplc="F5DA4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6D3"/>
    <w:multiLevelType w:val="singleLevel"/>
    <w:tmpl w:val="8A161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721309"/>
    <w:multiLevelType w:val="singleLevel"/>
    <w:tmpl w:val="8A161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E1573F"/>
    <w:multiLevelType w:val="hybridMultilevel"/>
    <w:tmpl w:val="928221F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F671C"/>
    <w:multiLevelType w:val="singleLevel"/>
    <w:tmpl w:val="8A161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D972A5"/>
    <w:multiLevelType w:val="singleLevel"/>
    <w:tmpl w:val="8A161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447AC7"/>
    <w:multiLevelType w:val="hybridMultilevel"/>
    <w:tmpl w:val="183889F6"/>
    <w:lvl w:ilvl="0" w:tplc="2826C5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E7E12"/>
    <w:multiLevelType w:val="hybridMultilevel"/>
    <w:tmpl w:val="ADB451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A0DFF"/>
    <w:multiLevelType w:val="singleLevel"/>
    <w:tmpl w:val="8A161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C0762F"/>
    <w:multiLevelType w:val="singleLevel"/>
    <w:tmpl w:val="0882A8AC"/>
    <w:lvl w:ilvl="0">
      <w:start w:val="23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B692B4A"/>
    <w:multiLevelType w:val="hybridMultilevel"/>
    <w:tmpl w:val="74428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11"/>
  </w:num>
  <w:num w:numId="5">
    <w:abstractNumId w:val="12"/>
  </w:num>
  <w:num w:numId="6">
    <w:abstractNumId w:val="14"/>
  </w:num>
  <w:num w:numId="7">
    <w:abstractNumId w:val="5"/>
  </w:num>
  <w:num w:numId="8">
    <w:abstractNumId w:val="1"/>
  </w:num>
  <w:num w:numId="9">
    <w:abstractNumId w:val="6"/>
  </w:num>
  <w:num w:numId="10">
    <w:abstractNumId w:val="18"/>
  </w:num>
  <w:num w:numId="11">
    <w:abstractNumId w:val="3"/>
  </w:num>
  <w:num w:numId="12">
    <w:abstractNumId w:val="9"/>
  </w:num>
  <w:num w:numId="13">
    <w:abstractNumId w:val="8"/>
  </w:num>
  <w:num w:numId="14">
    <w:abstractNumId w:val="4"/>
  </w:num>
  <w:num w:numId="15">
    <w:abstractNumId w:val="0"/>
  </w:num>
  <w:num w:numId="16">
    <w:abstractNumId w:val="13"/>
  </w:num>
  <w:num w:numId="17">
    <w:abstractNumId w:val="17"/>
  </w:num>
  <w:num w:numId="18">
    <w:abstractNumId w:val="20"/>
  </w:num>
  <w:num w:numId="19">
    <w:abstractNumId w:val="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nl-NL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4A"/>
    <w:rsid w:val="0000335C"/>
    <w:rsid w:val="00004D6F"/>
    <w:rsid w:val="00017912"/>
    <w:rsid w:val="00020242"/>
    <w:rsid w:val="00021239"/>
    <w:rsid w:val="00024AFB"/>
    <w:rsid w:val="00030A1F"/>
    <w:rsid w:val="00051C5F"/>
    <w:rsid w:val="00072AA8"/>
    <w:rsid w:val="00081B4E"/>
    <w:rsid w:val="000823F6"/>
    <w:rsid w:val="00082524"/>
    <w:rsid w:val="00082672"/>
    <w:rsid w:val="00082A2E"/>
    <w:rsid w:val="000A204A"/>
    <w:rsid w:val="000A59BE"/>
    <w:rsid w:val="000B028C"/>
    <w:rsid w:val="000B0C34"/>
    <w:rsid w:val="000B7492"/>
    <w:rsid w:val="000C3982"/>
    <w:rsid w:val="000D1760"/>
    <w:rsid w:val="000E3E91"/>
    <w:rsid w:val="000F2F09"/>
    <w:rsid w:val="000F5229"/>
    <w:rsid w:val="00102193"/>
    <w:rsid w:val="00105179"/>
    <w:rsid w:val="00146687"/>
    <w:rsid w:val="00152CDA"/>
    <w:rsid w:val="00153FE4"/>
    <w:rsid w:val="001574EF"/>
    <w:rsid w:val="001706DF"/>
    <w:rsid w:val="001950FE"/>
    <w:rsid w:val="001A1A27"/>
    <w:rsid w:val="001D279D"/>
    <w:rsid w:val="001E70DD"/>
    <w:rsid w:val="00206F1C"/>
    <w:rsid w:val="00214755"/>
    <w:rsid w:val="00217824"/>
    <w:rsid w:val="00230C37"/>
    <w:rsid w:val="00231AD1"/>
    <w:rsid w:val="002416ED"/>
    <w:rsid w:val="00261C45"/>
    <w:rsid w:val="002704E4"/>
    <w:rsid w:val="00284556"/>
    <w:rsid w:val="00287E2B"/>
    <w:rsid w:val="002A3F3C"/>
    <w:rsid w:val="002B2FC8"/>
    <w:rsid w:val="002B66B7"/>
    <w:rsid w:val="002D5D68"/>
    <w:rsid w:val="002D6DBB"/>
    <w:rsid w:val="002E1411"/>
    <w:rsid w:val="002E3A8C"/>
    <w:rsid w:val="002F4867"/>
    <w:rsid w:val="003070B0"/>
    <w:rsid w:val="00317905"/>
    <w:rsid w:val="00322AD8"/>
    <w:rsid w:val="003256D2"/>
    <w:rsid w:val="00350AC4"/>
    <w:rsid w:val="00366828"/>
    <w:rsid w:val="003756AA"/>
    <w:rsid w:val="003762AF"/>
    <w:rsid w:val="00381DAD"/>
    <w:rsid w:val="003972FC"/>
    <w:rsid w:val="003A1578"/>
    <w:rsid w:val="003A7147"/>
    <w:rsid w:val="003C2324"/>
    <w:rsid w:val="003C2591"/>
    <w:rsid w:val="003C5E59"/>
    <w:rsid w:val="003F614B"/>
    <w:rsid w:val="003F6CC3"/>
    <w:rsid w:val="00410897"/>
    <w:rsid w:val="004115BA"/>
    <w:rsid w:val="00424FFB"/>
    <w:rsid w:val="0043062A"/>
    <w:rsid w:val="00437BD5"/>
    <w:rsid w:val="0046386F"/>
    <w:rsid w:val="0046758E"/>
    <w:rsid w:val="00485499"/>
    <w:rsid w:val="00486689"/>
    <w:rsid w:val="004A746E"/>
    <w:rsid w:val="004F7918"/>
    <w:rsid w:val="00510F07"/>
    <w:rsid w:val="00511CC3"/>
    <w:rsid w:val="00513D37"/>
    <w:rsid w:val="00521E0E"/>
    <w:rsid w:val="00524850"/>
    <w:rsid w:val="00530723"/>
    <w:rsid w:val="0054213C"/>
    <w:rsid w:val="00542EAA"/>
    <w:rsid w:val="00550888"/>
    <w:rsid w:val="00552D81"/>
    <w:rsid w:val="00557C29"/>
    <w:rsid w:val="00573F0D"/>
    <w:rsid w:val="005B0EA9"/>
    <w:rsid w:val="005B4A81"/>
    <w:rsid w:val="005C3769"/>
    <w:rsid w:val="0060229E"/>
    <w:rsid w:val="0061339A"/>
    <w:rsid w:val="00624D56"/>
    <w:rsid w:val="0062695C"/>
    <w:rsid w:val="00627949"/>
    <w:rsid w:val="00654CB4"/>
    <w:rsid w:val="00657EEF"/>
    <w:rsid w:val="00686B28"/>
    <w:rsid w:val="00691ED5"/>
    <w:rsid w:val="0069497E"/>
    <w:rsid w:val="006A7AD7"/>
    <w:rsid w:val="006B0311"/>
    <w:rsid w:val="006E251F"/>
    <w:rsid w:val="00704349"/>
    <w:rsid w:val="00712C00"/>
    <w:rsid w:val="00723A62"/>
    <w:rsid w:val="00746661"/>
    <w:rsid w:val="007926E5"/>
    <w:rsid w:val="007C090F"/>
    <w:rsid w:val="0080097D"/>
    <w:rsid w:val="00806E7C"/>
    <w:rsid w:val="008132E6"/>
    <w:rsid w:val="00823AE5"/>
    <w:rsid w:val="00837326"/>
    <w:rsid w:val="00844FAA"/>
    <w:rsid w:val="008534DD"/>
    <w:rsid w:val="008739EC"/>
    <w:rsid w:val="0089731E"/>
    <w:rsid w:val="008D1462"/>
    <w:rsid w:val="008D7234"/>
    <w:rsid w:val="008E0132"/>
    <w:rsid w:val="008F7B06"/>
    <w:rsid w:val="0090015B"/>
    <w:rsid w:val="0090540C"/>
    <w:rsid w:val="00911241"/>
    <w:rsid w:val="00917C68"/>
    <w:rsid w:val="00931C4C"/>
    <w:rsid w:val="00934D17"/>
    <w:rsid w:val="00937B6B"/>
    <w:rsid w:val="009429A9"/>
    <w:rsid w:val="00947D95"/>
    <w:rsid w:val="0097231A"/>
    <w:rsid w:val="00972FC3"/>
    <w:rsid w:val="0098505D"/>
    <w:rsid w:val="00997519"/>
    <w:rsid w:val="009A4145"/>
    <w:rsid w:val="009A4641"/>
    <w:rsid w:val="009A4B59"/>
    <w:rsid w:val="009B06FB"/>
    <w:rsid w:val="009C6708"/>
    <w:rsid w:val="009C79BF"/>
    <w:rsid w:val="009E2972"/>
    <w:rsid w:val="009E2FBE"/>
    <w:rsid w:val="009E5EC4"/>
    <w:rsid w:val="00A07ABE"/>
    <w:rsid w:val="00A16772"/>
    <w:rsid w:val="00A17467"/>
    <w:rsid w:val="00A560B3"/>
    <w:rsid w:val="00A623BA"/>
    <w:rsid w:val="00A67B11"/>
    <w:rsid w:val="00A921B0"/>
    <w:rsid w:val="00A9352B"/>
    <w:rsid w:val="00A957E0"/>
    <w:rsid w:val="00A96D15"/>
    <w:rsid w:val="00AA33A5"/>
    <w:rsid w:val="00AB1203"/>
    <w:rsid w:val="00AE0C85"/>
    <w:rsid w:val="00AE162F"/>
    <w:rsid w:val="00AE6974"/>
    <w:rsid w:val="00AF1339"/>
    <w:rsid w:val="00B266BA"/>
    <w:rsid w:val="00B4237F"/>
    <w:rsid w:val="00B42BDC"/>
    <w:rsid w:val="00B563F4"/>
    <w:rsid w:val="00B64D52"/>
    <w:rsid w:val="00B72B0D"/>
    <w:rsid w:val="00B75CD7"/>
    <w:rsid w:val="00B908D4"/>
    <w:rsid w:val="00BA35CA"/>
    <w:rsid w:val="00BC3ED4"/>
    <w:rsid w:val="00BC5C95"/>
    <w:rsid w:val="00BC5E31"/>
    <w:rsid w:val="00BC6CA0"/>
    <w:rsid w:val="00BE0412"/>
    <w:rsid w:val="00BE1B10"/>
    <w:rsid w:val="00BE2E6C"/>
    <w:rsid w:val="00C1079F"/>
    <w:rsid w:val="00C14D0C"/>
    <w:rsid w:val="00C73A16"/>
    <w:rsid w:val="00C804E4"/>
    <w:rsid w:val="00CB0D43"/>
    <w:rsid w:val="00CC103A"/>
    <w:rsid w:val="00CC1069"/>
    <w:rsid w:val="00CD7A65"/>
    <w:rsid w:val="00CE5235"/>
    <w:rsid w:val="00CF54B9"/>
    <w:rsid w:val="00D11F41"/>
    <w:rsid w:val="00D13A53"/>
    <w:rsid w:val="00D13A88"/>
    <w:rsid w:val="00D14D6B"/>
    <w:rsid w:val="00D334E9"/>
    <w:rsid w:val="00D41460"/>
    <w:rsid w:val="00D719AA"/>
    <w:rsid w:val="00D72927"/>
    <w:rsid w:val="00D7459B"/>
    <w:rsid w:val="00D76380"/>
    <w:rsid w:val="00D76AC6"/>
    <w:rsid w:val="00D86DF7"/>
    <w:rsid w:val="00D9346B"/>
    <w:rsid w:val="00D95E9B"/>
    <w:rsid w:val="00DB130D"/>
    <w:rsid w:val="00DB5009"/>
    <w:rsid w:val="00DC1530"/>
    <w:rsid w:val="00DC79F3"/>
    <w:rsid w:val="00DD0CB1"/>
    <w:rsid w:val="00DD66F1"/>
    <w:rsid w:val="00DF0A28"/>
    <w:rsid w:val="00DF1C2A"/>
    <w:rsid w:val="00DF612C"/>
    <w:rsid w:val="00DF61EF"/>
    <w:rsid w:val="00E11729"/>
    <w:rsid w:val="00E30F8D"/>
    <w:rsid w:val="00E46EA1"/>
    <w:rsid w:val="00E62121"/>
    <w:rsid w:val="00E62399"/>
    <w:rsid w:val="00E73441"/>
    <w:rsid w:val="00E74BB3"/>
    <w:rsid w:val="00E77BBE"/>
    <w:rsid w:val="00E81BBF"/>
    <w:rsid w:val="00E8356F"/>
    <w:rsid w:val="00EB1B38"/>
    <w:rsid w:val="00ED2671"/>
    <w:rsid w:val="00ED5AED"/>
    <w:rsid w:val="00ED7440"/>
    <w:rsid w:val="00EF0EAA"/>
    <w:rsid w:val="00EF797C"/>
    <w:rsid w:val="00F110EA"/>
    <w:rsid w:val="00F136C6"/>
    <w:rsid w:val="00F170B9"/>
    <w:rsid w:val="00F22BCF"/>
    <w:rsid w:val="00F30767"/>
    <w:rsid w:val="00F32D3A"/>
    <w:rsid w:val="00F35FC2"/>
    <w:rsid w:val="00F52480"/>
    <w:rsid w:val="00F55B4A"/>
    <w:rsid w:val="00F610A3"/>
    <w:rsid w:val="00F62722"/>
    <w:rsid w:val="00F627CE"/>
    <w:rsid w:val="00FA0B0A"/>
    <w:rsid w:val="00FB358E"/>
    <w:rsid w:val="00FC5C2C"/>
    <w:rsid w:val="00FD4B3F"/>
    <w:rsid w:val="00FE225B"/>
    <w:rsid w:val="00FE4AE1"/>
    <w:rsid w:val="00FF2AC2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F17F"/>
  <w15:docId w15:val="{AA3BF6ED-8A85-4CF9-AA76-DD0E8894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table" w:styleId="TableGrid">
    <w:name w:val="Table Grid"/>
    <w:basedOn w:val="TableNormal"/>
    <w:uiPriority w:val="59"/>
    <w:rsid w:val="006A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2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FF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4FFB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F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4FFB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FFB"/>
    <w:rPr>
      <w:rFonts w:ascii="Segoe UI" w:hAnsi="Segoe UI" w:cs="Segoe UI"/>
      <w:snapToGrid w:val="0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D7459B"/>
    <w:rPr>
      <w:i/>
      <w:snapToGrid w:val="0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4CB4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semiHidden/>
    <w:unhideWhenUsed/>
    <w:rsid w:val="00654CB4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931C4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C4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931C4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31C4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31C4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769C8DBF843A836D2CCCAD562D8" ma:contentTypeVersion="11" ma:contentTypeDescription="Een nieuw document maken." ma:contentTypeScope="" ma:versionID="7e74139d3b9e35953b49eb2ecd7b631f">
  <xsd:schema xmlns:xsd="http://www.w3.org/2001/XMLSchema" xmlns:xs="http://www.w3.org/2001/XMLSchema" xmlns:p="http://schemas.microsoft.com/office/2006/metadata/properties" xmlns:ns2="e3e0a6fd-455b-4650-8eed-5008aae956a3" xmlns:ns3="99d98552-7e81-4691-827b-aacbe06dfedc" targetNamespace="http://schemas.microsoft.com/office/2006/metadata/properties" ma:root="true" ma:fieldsID="263d8103149155d580068a09b0443b52" ns2:_="" ns3:_="">
    <xsd:import namespace="e3e0a6fd-455b-4650-8eed-5008aae956a3"/>
    <xsd:import namespace="99d98552-7e81-4691-827b-aacbe06d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a6fd-455b-4650-8eed-5008aae9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a95a919-6a9a-4f0b-ac35-db7dba0611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8552-7e81-4691-827b-aacbe06dfe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6bfb0f-4f5e-476e-91de-1c9ae12b68d5}" ma:internalName="TaxCatchAll" ma:showField="CatchAllData" ma:web="99d98552-7e81-4691-827b-aacbe06df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FB6DC-9C95-4FCD-B8D8-4172E798AF0D}"/>
</file>

<file path=customXml/itemProps2.xml><?xml version="1.0" encoding="utf-8"?>
<ds:datastoreItem xmlns:ds="http://schemas.openxmlformats.org/officeDocument/2006/customXml" ds:itemID="{19B87F41-6B4A-43EA-97CC-EAB72E12F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rivm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maas</dc:creator>
  <cp:keywords/>
  <cp:lastModifiedBy>Ormel, J (psy)</cp:lastModifiedBy>
  <cp:revision>3</cp:revision>
  <cp:lastPrinted>2021-04-10T07:00:00Z</cp:lastPrinted>
  <dcterms:created xsi:type="dcterms:W3CDTF">2023-03-14T10:37:00Z</dcterms:created>
  <dcterms:modified xsi:type="dcterms:W3CDTF">2023-03-14T11:31:00Z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6081</vt:lpwstr>
  </property>
  <property fmtid="{D5CDD505-2E9C-101B-9397-08002B2CF9AE}" pid="3" name="WnCSubscriberId">
    <vt:lpwstr>5225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